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C7" w:rsidRDefault="00DF20D8" w:rsidP="009D5F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9D5F5D">
        <w:rPr>
          <w:rFonts w:ascii="Times New Roman" w:hAnsi="Times New Roman" w:cs="Times New Roman"/>
          <w:b/>
          <w:sz w:val="28"/>
          <w:szCs w:val="28"/>
          <w:lang w:val="ru-RU"/>
        </w:rPr>
        <w:t>алог на имущество физических лиц</w:t>
      </w:r>
    </w:p>
    <w:p w:rsidR="009D5F5D" w:rsidRDefault="009D5F5D" w:rsidP="009D5F5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5F5D" w:rsidRDefault="009D5F5D" w:rsidP="009D5F5D">
      <w:pPr>
        <w:pStyle w:val="a3"/>
        <w:ind w:firstLine="567"/>
        <w:jc w:val="both"/>
        <w:rPr>
          <w:color w:val="000000"/>
          <w:sz w:val="28"/>
          <w:lang w:val="ru-RU"/>
        </w:rPr>
      </w:pPr>
      <w:r w:rsidRPr="00531B84">
        <w:rPr>
          <w:color w:val="000000"/>
          <w:sz w:val="28"/>
          <w:lang w:val="ru-RU"/>
        </w:rPr>
        <w:t>Плательщиками налога на имущество физических лиц являются физические лица, имеющие объект налогообложения</w:t>
      </w:r>
      <w:r>
        <w:rPr>
          <w:color w:val="000000"/>
          <w:sz w:val="28"/>
          <w:lang w:val="ru-RU"/>
        </w:rPr>
        <w:t>.</w:t>
      </w:r>
    </w:p>
    <w:p w:rsidR="009D5F5D" w:rsidRPr="00531B84" w:rsidRDefault="00037501" w:rsidP="009D5F5D">
      <w:pPr>
        <w:spacing w:after="0"/>
        <w:ind w:firstLine="567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Согласно статьи 528 </w:t>
      </w:r>
      <w:r w:rsidRPr="00BA18AC">
        <w:rPr>
          <w:color w:val="000000"/>
          <w:sz w:val="28"/>
          <w:lang w:val="ru-RU"/>
        </w:rPr>
        <w:t>Кодекс</w:t>
      </w:r>
      <w:r>
        <w:rPr>
          <w:color w:val="000000"/>
          <w:sz w:val="28"/>
          <w:lang w:val="ru-RU"/>
        </w:rPr>
        <w:t xml:space="preserve">а </w:t>
      </w:r>
      <w:r w:rsidRPr="00BA18AC">
        <w:rPr>
          <w:color w:val="000000"/>
          <w:sz w:val="28"/>
          <w:lang w:val="ru-RU"/>
        </w:rPr>
        <w:t xml:space="preserve">Республики Казахстан </w:t>
      </w:r>
      <w:r>
        <w:rPr>
          <w:color w:val="000000"/>
          <w:sz w:val="28"/>
          <w:lang w:val="ru-RU"/>
        </w:rPr>
        <w:t>«</w:t>
      </w:r>
      <w:r w:rsidRPr="00037501">
        <w:rPr>
          <w:color w:val="000000"/>
          <w:sz w:val="28"/>
          <w:lang w:val="ru-RU"/>
        </w:rPr>
        <w:t>О налогах и других обязательных платежах в бюджет» (Налоговый кодекс)</w:t>
      </w:r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о</w:t>
      </w:r>
      <w:r w:rsidR="009D5F5D" w:rsidRPr="00531B84">
        <w:rPr>
          <w:color w:val="000000"/>
          <w:sz w:val="28"/>
          <w:lang w:val="ru-RU"/>
        </w:rPr>
        <w:t>бъектом обложения налогом на имущество физических лиц являются находящиеся на территории Республики Казахстан:</w:t>
      </w:r>
    </w:p>
    <w:p w:rsidR="009D5F5D" w:rsidRPr="00531B84" w:rsidRDefault="009D5F5D" w:rsidP="009D5F5D">
      <w:pPr>
        <w:spacing w:after="0"/>
        <w:ind w:firstLine="567"/>
        <w:jc w:val="both"/>
        <w:rPr>
          <w:lang w:val="ru-RU"/>
        </w:rPr>
      </w:pPr>
      <w:bookmarkStart w:id="0" w:name="z15523"/>
      <w:r w:rsidRPr="00531B84">
        <w:rPr>
          <w:color w:val="000000"/>
          <w:sz w:val="28"/>
          <w:lang w:val="ru-RU"/>
        </w:rPr>
        <w:t>1) жилища, здания, дачные постройки, гаражи, парковочные места и иные строения, сооружения, помещения, принадлежащие им на праве собственности;</w:t>
      </w:r>
    </w:p>
    <w:bookmarkEnd w:id="0"/>
    <w:p w:rsidR="009D5F5D" w:rsidRDefault="009D5F5D" w:rsidP="009D5F5D">
      <w:pPr>
        <w:pStyle w:val="a3"/>
        <w:ind w:firstLine="567"/>
        <w:jc w:val="both"/>
        <w:rPr>
          <w:color w:val="000000"/>
          <w:sz w:val="28"/>
          <w:lang w:val="ru-RU"/>
        </w:rPr>
      </w:pPr>
      <w:r w:rsidRPr="00531B84">
        <w:rPr>
          <w:color w:val="000000"/>
          <w:sz w:val="28"/>
          <w:lang w:val="ru-RU"/>
        </w:rPr>
        <w:t>2) земельные участки, принадлежащие физическим лицам на праве собственности.</w:t>
      </w:r>
    </w:p>
    <w:p w:rsidR="00037501" w:rsidRPr="00531B84" w:rsidRDefault="00037501" w:rsidP="00037501">
      <w:pPr>
        <w:spacing w:after="0"/>
        <w:ind w:firstLine="567"/>
        <w:jc w:val="both"/>
        <w:rPr>
          <w:lang w:val="ru-RU"/>
        </w:rPr>
      </w:pPr>
      <w:r w:rsidRPr="00531B84">
        <w:rPr>
          <w:color w:val="000000"/>
          <w:sz w:val="28"/>
          <w:lang w:val="ru-RU"/>
        </w:rPr>
        <w:t>Плательщиками налога на имущество физических лиц не являются: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" w:name="z15494"/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 w:rsidRPr="00531B84">
        <w:rPr>
          <w:color w:val="000000"/>
          <w:sz w:val="28"/>
          <w:lang w:val="ru-RU"/>
        </w:rPr>
        <w:t>1) герои Советского Союза, герои Социалистического Труда, лица, удостоенные званий "</w:t>
      </w:r>
      <w:proofErr w:type="spellStart"/>
      <w:r w:rsidRPr="00531B84">
        <w:rPr>
          <w:color w:val="000000"/>
          <w:sz w:val="28"/>
          <w:lang w:val="ru-RU"/>
        </w:rPr>
        <w:t>Халық</w:t>
      </w:r>
      <w:proofErr w:type="spellEnd"/>
      <w:r w:rsidRPr="00531B84">
        <w:rPr>
          <w:color w:val="000000"/>
          <w:sz w:val="28"/>
          <w:lang w:val="ru-RU"/>
        </w:rPr>
        <w:t xml:space="preserve"> </w:t>
      </w:r>
      <w:proofErr w:type="spellStart"/>
      <w:r w:rsidRPr="00531B84">
        <w:rPr>
          <w:color w:val="000000"/>
          <w:sz w:val="28"/>
          <w:lang w:val="ru-RU"/>
        </w:rPr>
        <w:t>қаһарманы</w:t>
      </w:r>
      <w:proofErr w:type="spellEnd"/>
      <w:r w:rsidRPr="00531B84">
        <w:rPr>
          <w:color w:val="000000"/>
          <w:sz w:val="28"/>
          <w:lang w:val="ru-RU"/>
        </w:rPr>
        <w:t>", "</w:t>
      </w:r>
      <w:proofErr w:type="spellStart"/>
      <w:r w:rsidRPr="00531B84">
        <w:rPr>
          <w:color w:val="000000"/>
          <w:sz w:val="28"/>
          <w:lang w:val="ru-RU"/>
        </w:rPr>
        <w:t>Қазақстанның</w:t>
      </w:r>
      <w:proofErr w:type="spellEnd"/>
      <w:r w:rsidRPr="00531B84">
        <w:rPr>
          <w:color w:val="000000"/>
          <w:sz w:val="28"/>
          <w:lang w:val="ru-RU"/>
        </w:rPr>
        <w:t xml:space="preserve"> </w:t>
      </w:r>
      <w:proofErr w:type="spellStart"/>
      <w:r w:rsidRPr="00531B84">
        <w:rPr>
          <w:color w:val="000000"/>
          <w:sz w:val="28"/>
          <w:lang w:val="ru-RU"/>
        </w:rPr>
        <w:t>Еңбек</w:t>
      </w:r>
      <w:proofErr w:type="spellEnd"/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Epi</w:t>
      </w:r>
      <w:r w:rsidRPr="00531B84">
        <w:rPr>
          <w:color w:val="000000"/>
          <w:sz w:val="28"/>
          <w:lang w:val="ru-RU"/>
        </w:rPr>
        <w:t>", награжденные орденом Славы трех степеней и орденом "</w:t>
      </w:r>
      <w:proofErr w:type="spellStart"/>
      <w:r w:rsidRPr="00531B84">
        <w:rPr>
          <w:color w:val="000000"/>
          <w:sz w:val="28"/>
          <w:lang w:val="ru-RU"/>
        </w:rPr>
        <w:t>Отан</w:t>
      </w:r>
      <w:proofErr w:type="spellEnd"/>
      <w:r w:rsidRPr="00531B84">
        <w:rPr>
          <w:color w:val="000000"/>
          <w:sz w:val="28"/>
          <w:lang w:val="ru-RU"/>
        </w:rPr>
        <w:t>", – в пределах 1000-кратного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от общей стоимости всех объектов налогообложения, указанных в подпункте 1) статьи 528 настоящего Кодекса;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2" w:name="z15495"/>
      <w:bookmarkEnd w:id="1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2) ветераны Великой Отечественной войны, ветераны, приравненные по льготам к ветеранам Великой Отечественной войны, и ветераны боевых действий на территории других государств,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 с инвалидностью по: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3" w:name="z15496"/>
      <w:bookmarkEnd w:id="2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земельным участкам, занятым жилищным фондом, в том числе строениями и сооружениями при нем;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4" w:name="z15497"/>
      <w:bookmarkEnd w:id="3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придомовым земельным участкам;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5" w:name="z15498"/>
      <w:bookmarkEnd w:id="4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земельным участкам, предоставленным для ведения личного домашнего (подсобного) хозяйства, садоводства и дачного строительства, включая земли, занятые под постройки;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6" w:name="z15499"/>
      <w:bookmarkEnd w:id="5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земельным участкам, занятым под гаражи;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7" w:name="z15500"/>
      <w:bookmarkEnd w:id="6"/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в пределах 1500-кратного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от общей стоимости всех </w:t>
      </w:r>
      <w:r w:rsidRPr="00531B84">
        <w:rPr>
          <w:color w:val="000000"/>
          <w:sz w:val="28"/>
          <w:lang w:val="ru-RU"/>
        </w:rPr>
        <w:lastRenderedPageBreak/>
        <w:t xml:space="preserve">объектов налогообложения, указанных в подпункте 1) статьи 528 настоящего Кодекса; 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8" w:name="z15501"/>
      <w:bookmarkEnd w:id="7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3) дети-сироты и дети, оставшиеся без попечения родителей, на период до достижения ими 18-летнего возраста по: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9" w:name="z15502"/>
      <w:bookmarkEnd w:id="8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земельным участкам, занятым жилищным фондом, в том числе строениями и сооружениями при нем;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0" w:name="z15503"/>
      <w:bookmarkEnd w:id="9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придомовым земельным участкам;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1" w:name="z15504"/>
      <w:bookmarkEnd w:id="10"/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земельным участкам, предоставленным для ведения личного домашнего (подсобного) хозяйства, садоводства и дачного строительства, включая земли, занятые под постройки; 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2" w:name="z15505"/>
      <w:bookmarkEnd w:id="11"/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земельным участкам, занятым под гаражи; 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3" w:name="z15506"/>
      <w:bookmarkEnd w:id="12"/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объектам налогообложения, указанным в подпункте 1) статьи 528 настоящего Кодекса;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4" w:name="z15507"/>
      <w:bookmarkEnd w:id="13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4) один из родителей лица с инвалидностью с детства, ребенка с инвалидностью по: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5" w:name="z15508"/>
      <w:bookmarkEnd w:id="14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земельным участкам, занятым жилищным фондом, в том числе строениями и сооружениями при нем;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6" w:name="z15509"/>
      <w:bookmarkEnd w:id="15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придомовым земельным участкам;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7" w:name="z15510"/>
      <w:bookmarkEnd w:id="16"/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земельным участкам, предоставленным для ведения личного домашнего (подсобного) хозяйства, садоводства и дачного строительства, включая земли, занятые под постройки; 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8" w:name="z15511"/>
      <w:bookmarkEnd w:id="17"/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земельным участкам, занятым под гаражи; 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19" w:name="z15512"/>
      <w:bookmarkEnd w:id="18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5) многодетные матери, удостоенные звания "Мать-героиня", награжденные подвеской "Алтын </w:t>
      </w:r>
      <w:proofErr w:type="spellStart"/>
      <w:r w:rsidRPr="00531B84">
        <w:rPr>
          <w:color w:val="000000"/>
          <w:sz w:val="28"/>
          <w:lang w:val="ru-RU"/>
        </w:rPr>
        <w:t>алқа</w:t>
      </w:r>
      <w:proofErr w:type="spellEnd"/>
      <w:r w:rsidRPr="00531B84">
        <w:rPr>
          <w:color w:val="000000"/>
          <w:sz w:val="28"/>
          <w:lang w:val="ru-RU"/>
        </w:rPr>
        <w:t>", отдельно проживающие пенсионеры по: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20" w:name="z15513"/>
      <w:bookmarkEnd w:id="19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земельным участкам, занятым жилищным фондом, в том числе строениями и сооружениями при нем;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21" w:name="z15514"/>
      <w:bookmarkEnd w:id="20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придомовым земельным участкам;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22" w:name="z15515"/>
      <w:bookmarkEnd w:id="21"/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в пределах 1000-кратного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от общей стоимости всех объектов налогообложения, указанных в подпункте 1) статьи 528 настоящего Кодекса.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23" w:name="z15516"/>
      <w:bookmarkEnd w:id="22"/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Для целей настоящего Кодекса под отдельно проживающими пенсионерами понимаются пенсионеры, по юридическому адресу (адресу места их жительства) которых зарегистрированы исключительно пенсионеры;</w:t>
      </w:r>
    </w:p>
    <w:p w:rsidR="00037501" w:rsidRPr="00531B84" w:rsidRDefault="00037501" w:rsidP="00037501">
      <w:pPr>
        <w:spacing w:after="0"/>
        <w:jc w:val="both"/>
        <w:rPr>
          <w:lang w:val="ru-RU"/>
        </w:rPr>
      </w:pPr>
      <w:bookmarkStart w:id="24" w:name="z15517"/>
      <w:bookmarkEnd w:id="23"/>
      <w:r w:rsidRPr="00531B8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1B84">
        <w:rPr>
          <w:color w:val="000000"/>
          <w:sz w:val="28"/>
          <w:lang w:val="ru-RU"/>
        </w:rPr>
        <w:t xml:space="preserve"> 6) индивидуальные предприниматели по объектам налогообложения, используемым в предпринимательской деятельности, за исключением жилищ и других объектов, по которым налоговая база определяется в соответствии со </w:t>
      </w:r>
      <w:r w:rsidRPr="00531B84">
        <w:rPr>
          <w:color w:val="000000"/>
          <w:sz w:val="28"/>
          <w:lang w:val="ru-RU"/>
        </w:rPr>
        <w:lastRenderedPageBreak/>
        <w:t>статьей 529 настоящего Кодекса, и налог исчисляется налоговыми органами в соответствии со статьей 532 настоящего Кодекса;</w:t>
      </w:r>
    </w:p>
    <w:bookmarkEnd w:id="24"/>
    <w:p w:rsidR="00037501" w:rsidRDefault="00DF20D8" w:rsidP="00037501">
      <w:pPr>
        <w:pStyle w:val="a3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</w:t>
      </w:r>
      <w:r w:rsidR="00037501" w:rsidRPr="00531B84">
        <w:rPr>
          <w:color w:val="000000"/>
          <w:sz w:val="28"/>
          <w:lang w:val="ru-RU"/>
        </w:rPr>
        <w:t>7) физические лица – собственники квартиры (комнаты), по доле собственника квартиры (комнаты), в земельном участке, занятом многоквартирным жилым домом.</w:t>
      </w:r>
    </w:p>
    <w:p w:rsidR="009D5F5D" w:rsidRDefault="009D5F5D" w:rsidP="009D5F5D">
      <w:pPr>
        <w:pStyle w:val="a3"/>
        <w:ind w:firstLine="567"/>
        <w:jc w:val="both"/>
        <w:rPr>
          <w:color w:val="000000"/>
          <w:sz w:val="28"/>
          <w:lang w:val="ru-RU"/>
        </w:rPr>
      </w:pPr>
      <w:r w:rsidRPr="00531B84">
        <w:rPr>
          <w:color w:val="000000"/>
          <w:sz w:val="28"/>
          <w:lang w:val="ru-RU"/>
        </w:rPr>
        <w:t>В случае, когда по нескольким объектам налогообложения плательщиком налога является одно физическое лицо, налоговая база рассчитывается отдельно по каждому объекту</w:t>
      </w:r>
      <w:r>
        <w:rPr>
          <w:color w:val="000000"/>
          <w:sz w:val="28"/>
          <w:lang w:val="ru-RU"/>
        </w:rPr>
        <w:t>.</w:t>
      </w:r>
    </w:p>
    <w:p w:rsidR="00940736" w:rsidRDefault="00940736" w:rsidP="009D5F5D">
      <w:pPr>
        <w:pStyle w:val="a3"/>
        <w:ind w:firstLine="567"/>
        <w:jc w:val="both"/>
        <w:rPr>
          <w:color w:val="000000"/>
          <w:sz w:val="28"/>
          <w:lang w:val="ru-RU"/>
        </w:rPr>
      </w:pPr>
      <w:r w:rsidRPr="00531B84">
        <w:rPr>
          <w:color w:val="000000"/>
          <w:sz w:val="28"/>
          <w:lang w:val="ru-RU"/>
        </w:rPr>
        <w:t>Если объект налогообложения находится в общей долевой собственности нескольких лиц, налогоплательщиком признается каждое из этих лиц</w:t>
      </w:r>
    </w:p>
    <w:p w:rsidR="009D5F5D" w:rsidRDefault="009D5F5D" w:rsidP="009D5F5D">
      <w:pPr>
        <w:pStyle w:val="a3"/>
        <w:ind w:firstLine="567"/>
        <w:jc w:val="both"/>
        <w:rPr>
          <w:color w:val="000000"/>
          <w:sz w:val="28"/>
          <w:lang w:val="ru-RU"/>
        </w:rPr>
      </w:pPr>
      <w:r w:rsidRPr="00531B84">
        <w:rPr>
          <w:color w:val="000000"/>
          <w:sz w:val="28"/>
          <w:lang w:val="ru-RU"/>
        </w:rPr>
        <w:t>Плательщиком налога по объектам налогообложения, находящимся в общей совместной собственности, может являться один из собственников данного объекта налогообложения по согласованию между ними</w:t>
      </w:r>
      <w:r>
        <w:rPr>
          <w:color w:val="000000"/>
          <w:sz w:val="28"/>
          <w:lang w:val="ru-RU"/>
        </w:rPr>
        <w:t>.</w:t>
      </w:r>
    </w:p>
    <w:p w:rsidR="009D5F5D" w:rsidRDefault="009D5F5D" w:rsidP="009D5F5D">
      <w:pPr>
        <w:pStyle w:val="a3"/>
        <w:ind w:firstLine="567"/>
        <w:jc w:val="both"/>
        <w:rPr>
          <w:color w:val="000000"/>
          <w:sz w:val="28"/>
          <w:lang w:val="ru-RU"/>
        </w:rPr>
      </w:pPr>
      <w:r w:rsidRPr="00531B84">
        <w:rPr>
          <w:color w:val="000000"/>
          <w:sz w:val="28"/>
          <w:lang w:val="ru-RU"/>
        </w:rPr>
        <w:t>Налоговым периодом для исчисления налога на имущество физических лиц является календарный год с 1 января по 31 декабря</w:t>
      </w:r>
      <w:r>
        <w:rPr>
          <w:color w:val="000000"/>
          <w:sz w:val="28"/>
          <w:lang w:val="ru-RU"/>
        </w:rPr>
        <w:t>.</w:t>
      </w:r>
    </w:p>
    <w:p w:rsidR="00077906" w:rsidRPr="009D5F5D" w:rsidRDefault="00077906" w:rsidP="009D5F5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_GoBack"/>
      <w:r>
        <w:rPr>
          <w:color w:val="000000"/>
          <w:sz w:val="28"/>
          <w:lang w:val="ru-RU"/>
        </w:rPr>
        <w:t>У</w:t>
      </w:r>
      <w:r w:rsidRPr="00531B84">
        <w:rPr>
          <w:color w:val="000000"/>
          <w:sz w:val="28"/>
          <w:lang w:val="ru-RU"/>
        </w:rPr>
        <w:t>плата налога производится в бюджет по месту нахождения объектов обложения не позднее 1 октября года, следующего за отчетным налоговым периодом</w:t>
      </w:r>
      <w:bookmarkEnd w:id="25"/>
      <w:r>
        <w:rPr>
          <w:color w:val="000000"/>
          <w:sz w:val="28"/>
          <w:lang w:val="ru-RU"/>
        </w:rPr>
        <w:t>.</w:t>
      </w:r>
    </w:p>
    <w:sectPr w:rsidR="00077906" w:rsidRPr="009D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95"/>
    <w:rsid w:val="00037501"/>
    <w:rsid w:val="00077906"/>
    <w:rsid w:val="00103795"/>
    <w:rsid w:val="001C2385"/>
    <w:rsid w:val="002B04C7"/>
    <w:rsid w:val="00940736"/>
    <w:rsid w:val="009D5F5D"/>
    <w:rsid w:val="00D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EABC0-B60D-4C0D-AC29-BEAE2B52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5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F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90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 Керимбаев Мусатаевич</dc:creator>
  <cp:keywords/>
  <dc:description/>
  <cp:lastModifiedBy>Айбек Керимбаев Мусатаевич</cp:lastModifiedBy>
  <cp:revision>2</cp:revision>
  <cp:lastPrinted>2024-11-19T09:57:00Z</cp:lastPrinted>
  <dcterms:created xsi:type="dcterms:W3CDTF">2024-11-19T09:38:00Z</dcterms:created>
  <dcterms:modified xsi:type="dcterms:W3CDTF">2024-11-19T10:56:00Z</dcterms:modified>
</cp:coreProperties>
</file>