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2B" w:rsidRDefault="0077402B" w:rsidP="0077402B">
      <w:pPr>
        <w:ind w:firstLine="708"/>
        <w:jc w:val="both"/>
        <w:rPr>
          <w:color w:val="444444"/>
          <w:sz w:val="28"/>
          <w:szCs w:val="28"/>
        </w:rPr>
      </w:pPr>
      <w:r>
        <w:rPr>
          <w:color w:val="444444"/>
          <w:sz w:val="28"/>
          <w:szCs w:val="28"/>
        </w:rPr>
        <w:t xml:space="preserve">Казахстан стал страной с самой реформируемой экономикой в мире и возглавил список государств, реализовавших более 4-х реформ сразу. </w:t>
      </w:r>
    </w:p>
    <w:p w:rsidR="0077402B" w:rsidRDefault="0077402B" w:rsidP="0077402B">
      <w:pPr>
        <w:ind w:firstLine="708"/>
        <w:jc w:val="both"/>
        <w:rPr>
          <w:color w:val="444444"/>
          <w:sz w:val="28"/>
          <w:szCs w:val="28"/>
        </w:rPr>
      </w:pPr>
      <w:r>
        <w:rPr>
          <w:color w:val="444444"/>
          <w:sz w:val="28"/>
          <w:szCs w:val="28"/>
          <w:lang w:val="kk-KZ"/>
        </w:rPr>
        <w:t>Так</w:t>
      </w:r>
      <w:r>
        <w:rPr>
          <w:color w:val="444444"/>
          <w:sz w:val="28"/>
          <w:szCs w:val="28"/>
        </w:rPr>
        <w:t xml:space="preserve">, Казахстан поднялся на 12 позиций в мировом рейтинге </w:t>
      </w:r>
      <w:proofErr w:type="spellStart"/>
      <w:r>
        <w:rPr>
          <w:color w:val="444444"/>
          <w:sz w:val="28"/>
          <w:szCs w:val="28"/>
        </w:rPr>
        <w:t>Doing</w:t>
      </w:r>
      <w:proofErr w:type="spellEnd"/>
      <w:r>
        <w:rPr>
          <w:color w:val="444444"/>
          <w:sz w:val="28"/>
          <w:szCs w:val="28"/>
        </w:rPr>
        <w:t xml:space="preserve"> Business-2016 и занял 41-е место. </w:t>
      </w:r>
    </w:p>
    <w:p w:rsidR="0077402B" w:rsidRDefault="0077402B" w:rsidP="0077402B">
      <w:pPr>
        <w:ind w:firstLine="708"/>
        <w:jc w:val="both"/>
        <w:rPr>
          <w:color w:val="444444"/>
          <w:sz w:val="28"/>
          <w:szCs w:val="28"/>
        </w:rPr>
      </w:pPr>
      <w:r>
        <w:rPr>
          <w:color w:val="444444"/>
          <w:sz w:val="28"/>
          <w:szCs w:val="28"/>
        </w:rPr>
        <w:t>Казахстан участвует в этом рейтинге с 2009 года. За 6 лет наша страна улучшила свою позицию на 12 пунктов. Нынешнее 41-е место стало лучшим за это время и наглядным показателем того, сколько нам осталось до вхождения в 30-ку наиболее конкурентоспособных стран мира.</w:t>
      </w:r>
    </w:p>
    <w:p w:rsidR="0077402B" w:rsidRDefault="0077402B" w:rsidP="0077402B">
      <w:pPr>
        <w:ind w:firstLine="708"/>
        <w:jc w:val="both"/>
        <w:rPr>
          <w:color w:val="444444"/>
          <w:sz w:val="28"/>
          <w:szCs w:val="28"/>
        </w:rPr>
      </w:pPr>
      <w:r>
        <w:rPr>
          <w:color w:val="444444"/>
          <w:sz w:val="28"/>
          <w:szCs w:val="28"/>
        </w:rPr>
        <w:t>За это время он стал одним из базовых для мировых инвесторов в принятии инвестиционных решений, и для многих  государств - в оценке своего экономического потенциала.</w:t>
      </w:r>
    </w:p>
    <w:p w:rsidR="0077402B" w:rsidRDefault="0077402B" w:rsidP="0077402B">
      <w:pPr>
        <w:ind w:firstLine="708"/>
        <w:jc w:val="both"/>
        <w:rPr>
          <w:color w:val="444444"/>
          <w:sz w:val="28"/>
          <w:szCs w:val="28"/>
        </w:rPr>
      </w:pPr>
      <w:r>
        <w:rPr>
          <w:color w:val="444444"/>
          <w:sz w:val="28"/>
          <w:szCs w:val="28"/>
        </w:rPr>
        <w:t>Позиция каждой страны по рейтингу благоприятности условий для ведения бизнеса определяется посредством упорядочивания совокупной оценки, полученной той или иной страной по показателю удаленности от передового рубежа по десяти направлениям. Каждое из направлений состоит из нескольких показателей, имеющих равное значение для индикатора.</w:t>
      </w:r>
    </w:p>
    <w:p w:rsidR="0077402B" w:rsidRDefault="0077402B" w:rsidP="0077402B">
      <w:pPr>
        <w:ind w:firstLine="708"/>
        <w:jc w:val="both"/>
        <w:rPr>
          <w:sz w:val="28"/>
          <w:szCs w:val="28"/>
        </w:rPr>
      </w:pPr>
      <w:proofErr w:type="gramStart"/>
      <w:r>
        <w:rPr>
          <w:sz w:val="28"/>
          <w:szCs w:val="28"/>
        </w:rPr>
        <w:t>В связи с этим в рамках работы по дальнейшему улучшению позиций Казахстана в рейтинге «</w:t>
      </w:r>
      <w:proofErr w:type="spellStart"/>
      <w:r>
        <w:rPr>
          <w:sz w:val="28"/>
          <w:szCs w:val="28"/>
        </w:rPr>
        <w:t>Doing</w:t>
      </w:r>
      <w:proofErr w:type="spellEnd"/>
      <w:r>
        <w:rPr>
          <w:sz w:val="28"/>
          <w:szCs w:val="28"/>
        </w:rPr>
        <w:t xml:space="preserve"> </w:t>
      </w:r>
      <w:proofErr w:type="spellStart"/>
      <w:r>
        <w:rPr>
          <w:sz w:val="28"/>
          <w:szCs w:val="28"/>
        </w:rPr>
        <w:t>Business</w:t>
      </w:r>
      <w:proofErr w:type="spellEnd"/>
      <w:r>
        <w:rPr>
          <w:sz w:val="28"/>
          <w:szCs w:val="28"/>
        </w:rPr>
        <w:t>» Всемирного Банка, Председателем Комитета государственных доходов Министерства финансов Республики Казахстан подписан приказ от 10.03.2016г.№150 «</w:t>
      </w:r>
      <w:bookmarkStart w:id="0" w:name="_GoBack"/>
      <w:r>
        <w:rPr>
          <w:sz w:val="28"/>
          <w:szCs w:val="28"/>
        </w:rPr>
        <w:t>О некоторых вопросах предоставления документов при таможенной декларировании товаров</w:t>
      </w:r>
      <w:bookmarkEnd w:id="0"/>
      <w:r>
        <w:rPr>
          <w:sz w:val="28"/>
          <w:szCs w:val="28"/>
        </w:rPr>
        <w:t>».</w:t>
      </w:r>
      <w:proofErr w:type="gramEnd"/>
    </w:p>
    <w:p w:rsidR="00012F74" w:rsidRDefault="00797986" w:rsidP="002E7E87">
      <w:pPr>
        <w:ind w:firstLine="708"/>
        <w:jc w:val="both"/>
        <w:rPr>
          <w:sz w:val="28"/>
          <w:szCs w:val="28"/>
        </w:rPr>
      </w:pPr>
      <w:r>
        <w:rPr>
          <w:sz w:val="28"/>
          <w:szCs w:val="28"/>
        </w:rPr>
        <w:t xml:space="preserve">Несмотря на то, что </w:t>
      </w:r>
      <w:r w:rsidR="00337B91">
        <w:rPr>
          <w:sz w:val="28"/>
          <w:szCs w:val="28"/>
        </w:rPr>
        <w:t xml:space="preserve">Приказ предусматривает </w:t>
      </w:r>
      <w:r w:rsidR="00012F74">
        <w:rPr>
          <w:sz w:val="28"/>
          <w:szCs w:val="28"/>
        </w:rPr>
        <w:t xml:space="preserve">для руководителей департаментов государственных доходов по областям, Алматы и Астана </w:t>
      </w:r>
      <w:r>
        <w:rPr>
          <w:sz w:val="28"/>
          <w:szCs w:val="28"/>
        </w:rPr>
        <w:t xml:space="preserve">усиление </w:t>
      </w:r>
      <w:r w:rsidR="0077402B">
        <w:rPr>
          <w:sz w:val="28"/>
          <w:szCs w:val="28"/>
        </w:rPr>
        <w:t>мер по соблюдению таможенного законодательства</w:t>
      </w:r>
      <w:r>
        <w:rPr>
          <w:sz w:val="28"/>
          <w:szCs w:val="28"/>
        </w:rPr>
        <w:t xml:space="preserve">, в нем </w:t>
      </w:r>
      <w:r w:rsidR="00012F74">
        <w:rPr>
          <w:sz w:val="28"/>
          <w:szCs w:val="28"/>
        </w:rPr>
        <w:t xml:space="preserve">также утверждены нормы, связанные с предоставлением документов при таможенном декларировании товаров, направленные на </w:t>
      </w:r>
      <w:r>
        <w:rPr>
          <w:sz w:val="28"/>
          <w:szCs w:val="28"/>
        </w:rPr>
        <w:t>упрощени</w:t>
      </w:r>
      <w:r w:rsidR="00012F74">
        <w:rPr>
          <w:sz w:val="28"/>
          <w:szCs w:val="28"/>
        </w:rPr>
        <w:t>е</w:t>
      </w:r>
      <w:r>
        <w:rPr>
          <w:sz w:val="28"/>
          <w:szCs w:val="28"/>
        </w:rPr>
        <w:t xml:space="preserve"> процедур</w:t>
      </w:r>
      <w:r w:rsidR="00012F74">
        <w:rPr>
          <w:sz w:val="28"/>
          <w:szCs w:val="28"/>
        </w:rPr>
        <w:t xml:space="preserve"> </w:t>
      </w:r>
      <w:r>
        <w:rPr>
          <w:sz w:val="28"/>
          <w:szCs w:val="28"/>
        </w:rPr>
        <w:t>таможенн</w:t>
      </w:r>
      <w:r w:rsidR="00012F74">
        <w:rPr>
          <w:sz w:val="28"/>
          <w:szCs w:val="28"/>
        </w:rPr>
        <w:t>ого</w:t>
      </w:r>
      <w:r>
        <w:rPr>
          <w:sz w:val="28"/>
          <w:szCs w:val="28"/>
        </w:rPr>
        <w:t xml:space="preserve"> оформлени</w:t>
      </w:r>
      <w:r w:rsidR="00012F74">
        <w:rPr>
          <w:sz w:val="28"/>
          <w:szCs w:val="28"/>
        </w:rPr>
        <w:t>я</w:t>
      </w:r>
      <w:r>
        <w:rPr>
          <w:sz w:val="28"/>
          <w:szCs w:val="28"/>
        </w:rPr>
        <w:t xml:space="preserve"> перемещаемых через таможенную границу ЕАЭС товаров</w:t>
      </w:r>
      <w:r w:rsidR="00012F74">
        <w:rPr>
          <w:sz w:val="28"/>
          <w:szCs w:val="28"/>
        </w:rPr>
        <w:t>.</w:t>
      </w:r>
      <w:r>
        <w:rPr>
          <w:sz w:val="28"/>
          <w:szCs w:val="28"/>
        </w:rPr>
        <w:t xml:space="preserve">  </w:t>
      </w:r>
      <w:r w:rsidR="00012F74">
        <w:rPr>
          <w:sz w:val="28"/>
          <w:szCs w:val="28"/>
        </w:rPr>
        <w:t>Так, с момента подписания Приказа, то есть с 10 марта 2016 года</w:t>
      </w:r>
      <w:r w:rsidR="00725018">
        <w:rPr>
          <w:sz w:val="28"/>
          <w:szCs w:val="28"/>
        </w:rPr>
        <w:t>,</w:t>
      </w:r>
      <w:r>
        <w:rPr>
          <w:sz w:val="28"/>
          <w:szCs w:val="28"/>
        </w:rPr>
        <w:t xml:space="preserve">  </w:t>
      </w:r>
      <w:r w:rsidR="00337B91">
        <w:rPr>
          <w:sz w:val="28"/>
          <w:szCs w:val="28"/>
        </w:rPr>
        <w:t xml:space="preserve"> </w:t>
      </w:r>
      <w:r w:rsidR="00012F74">
        <w:rPr>
          <w:sz w:val="28"/>
          <w:szCs w:val="28"/>
        </w:rPr>
        <w:t>исключается</w:t>
      </w:r>
      <w:r w:rsidR="00337B91">
        <w:rPr>
          <w:sz w:val="28"/>
          <w:szCs w:val="28"/>
        </w:rPr>
        <w:t xml:space="preserve"> </w:t>
      </w:r>
      <w:r w:rsidR="00012F74">
        <w:rPr>
          <w:sz w:val="28"/>
          <w:szCs w:val="28"/>
        </w:rPr>
        <w:t xml:space="preserve">необходимость </w:t>
      </w:r>
      <w:r>
        <w:rPr>
          <w:sz w:val="28"/>
          <w:szCs w:val="28"/>
        </w:rPr>
        <w:t>предоставлени</w:t>
      </w:r>
      <w:r w:rsidR="00012F74">
        <w:rPr>
          <w:sz w:val="28"/>
          <w:szCs w:val="28"/>
        </w:rPr>
        <w:t>я</w:t>
      </w:r>
      <w:r w:rsidR="00337B91">
        <w:rPr>
          <w:sz w:val="28"/>
          <w:szCs w:val="28"/>
        </w:rPr>
        <w:t xml:space="preserve"> </w:t>
      </w:r>
      <w:r w:rsidR="0077402B">
        <w:rPr>
          <w:sz w:val="28"/>
          <w:szCs w:val="28"/>
        </w:rPr>
        <w:t xml:space="preserve"> протокола дозиметрического контроля </w:t>
      </w:r>
      <w:r>
        <w:rPr>
          <w:sz w:val="28"/>
          <w:szCs w:val="28"/>
        </w:rPr>
        <w:t xml:space="preserve">при таможенной очистке </w:t>
      </w:r>
      <w:r w:rsidR="0077402B">
        <w:rPr>
          <w:sz w:val="28"/>
          <w:szCs w:val="28"/>
        </w:rPr>
        <w:t>металла, издели</w:t>
      </w:r>
      <w:r>
        <w:rPr>
          <w:sz w:val="28"/>
          <w:szCs w:val="28"/>
        </w:rPr>
        <w:t>й</w:t>
      </w:r>
      <w:r w:rsidR="0077402B">
        <w:rPr>
          <w:sz w:val="28"/>
          <w:szCs w:val="28"/>
        </w:rPr>
        <w:t xml:space="preserve"> </w:t>
      </w:r>
      <w:proofErr w:type="gramStart"/>
      <w:r w:rsidR="0077402B">
        <w:rPr>
          <w:sz w:val="28"/>
          <w:szCs w:val="28"/>
        </w:rPr>
        <w:t>из метала</w:t>
      </w:r>
      <w:proofErr w:type="gramEnd"/>
      <w:r w:rsidR="0077402B">
        <w:rPr>
          <w:sz w:val="28"/>
          <w:szCs w:val="28"/>
        </w:rPr>
        <w:t xml:space="preserve"> и металлолома</w:t>
      </w:r>
      <w:r w:rsidR="00012F74">
        <w:rPr>
          <w:sz w:val="28"/>
          <w:szCs w:val="28"/>
        </w:rPr>
        <w:t>.</w:t>
      </w:r>
      <w:r w:rsidR="0077402B">
        <w:rPr>
          <w:sz w:val="28"/>
          <w:szCs w:val="28"/>
        </w:rPr>
        <w:t xml:space="preserve"> </w:t>
      </w:r>
      <w:r w:rsidR="00012F74">
        <w:rPr>
          <w:sz w:val="28"/>
          <w:szCs w:val="28"/>
        </w:rPr>
        <w:t xml:space="preserve">Кроме этого, </w:t>
      </w:r>
      <w:r>
        <w:rPr>
          <w:sz w:val="28"/>
          <w:szCs w:val="28"/>
        </w:rPr>
        <w:t xml:space="preserve"> </w:t>
      </w:r>
      <w:r w:rsidR="00012F74">
        <w:rPr>
          <w:sz w:val="28"/>
          <w:szCs w:val="28"/>
        </w:rPr>
        <w:t xml:space="preserve">при таможенном декларировании товаров по таможенной процедуре экспорта, исключается необходимость предоставления </w:t>
      </w:r>
      <w:r w:rsidR="0077402B">
        <w:rPr>
          <w:sz w:val="28"/>
          <w:szCs w:val="28"/>
        </w:rPr>
        <w:t xml:space="preserve">сертификата </w:t>
      </w:r>
      <w:r>
        <w:rPr>
          <w:sz w:val="28"/>
          <w:szCs w:val="28"/>
        </w:rPr>
        <w:t xml:space="preserve">о </w:t>
      </w:r>
      <w:r w:rsidR="0077402B">
        <w:rPr>
          <w:sz w:val="28"/>
          <w:szCs w:val="28"/>
        </w:rPr>
        <w:t>происхождени</w:t>
      </w:r>
      <w:r>
        <w:rPr>
          <w:sz w:val="28"/>
          <w:szCs w:val="28"/>
        </w:rPr>
        <w:t>и</w:t>
      </w:r>
      <w:r w:rsidR="0077402B">
        <w:rPr>
          <w:sz w:val="28"/>
          <w:szCs w:val="28"/>
        </w:rPr>
        <w:t xml:space="preserve"> товаров, </w:t>
      </w:r>
      <w:r w:rsidR="00012F74">
        <w:rPr>
          <w:sz w:val="28"/>
          <w:szCs w:val="28"/>
        </w:rPr>
        <w:t xml:space="preserve">за исключением случаев, когда такое предоставление является обязательным в соответствии нормами таможенного </w:t>
      </w:r>
      <w:r w:rsidR="00524E77">
        <w:rPr>
          <w:sz w:val="28"/>
          <w:szCs w:val="28"/>
        </w:rPr>
        <w:t xml:space="preserve"> законодательств</w:t>
      </w:r>
      <w:r w:rsidR="00012F74">
        <w:rPr>
          <w:sz w:val="28"/>
          <w:szCs w:val="28"/>
        </w:rPr>
        <w:t>а</w:t>
      </w:r>
      <w:r w:rsidR="00524E77">
        <w:rPr>
          <w:sz w:val="28"/>
          <w:szCs w:val="28"/>
        </w:rPr>
        <w:t xml:space="preserve"> Республики Казахстан</w:t>
      </w:r>
      <w:r w:rsidR="00725018">
        <w:rPr>
          <w:sz w:val="28"/>
          <w:szCs w:val="28"/>
        </w:rPr>
        <w:t xml:space="preserve">. Например, </w:t>
      </w:r>
      <w:r w:rsidR="00963D01">
        <w:rPr>
          <w:sz w:val="28"/>
          <w:szCs w:val="28"/>
        </w:rPr>
        <w:t xml:space="preserve">  когда возникает необходимость предоставления тарифных преференций</w:t>
      </w:r>
      <w:r w:rsidR="00EC5CAA">
        <w:rPr>
          <w:sz w:val="28"/>
          <w:szCs w:val="28"/>
        </w:rPr>
        <w:t xml:space="preserve"> в виде освобождения либо снижения ставок таможенных пошлин или установления квот на преференциальный вывоз </w:t>
      </w:r>
      <w:r w:rsidR="00725018">
        <w:rPr>
          <w:sz w:val="28"/>
          <w:szCs w:val="28"/>
        </w:rPr>
        <w:t xml:space="preserve">декларируемых </w:t>
      </w:r>
      <w:r w:rsidR="00EC5CAA">
        <w:rPr>
          <w:sz w:val="28"/>
          <w:szCs w:val="28"/>
        </w:rPr>
        <w:t xml:space="preserve">товаров. </w:t>
      </w:r>
    </w:p>
    <w:p w:rsidR="00797986" w:rsidRDefault="00797986" w:rsidP="002E7E87">
      <w:pPr>
        <w:ind w:firstLine="708"/>
        <w:jc w:val="both"/>
        <w:rPr>
          <w:sz w:val="28"/>
          <w:szCs w:val="28"/>
        </w:rPr>
      </w:pPr>
    </w:p>
    <w:p w:rsidR="002E7E87" w:rsidRDefault="002E7E87" w:rsidP="002E7E87">
      <w:pPr>
        <w:ind w:firstLine="708"/>
        <w:jc w:val="both"/>
        <w:rPr>
          <w:sz w:val="28"/>
          <w:szCs w:val="28"/>
        </w:rPr>
      </w:pPr>
      <w:r>
        <w:rPr>
          <w:sz w:val="28"/>
          <w:szCs w:val="28"/>
        </w:rPr>
        <w:t xml:space="preserve"> </w:t>
      </w:r>
    </w:p>
    <w:p w:rsidR="00524E77" w:rsidRDefault="00524E77" w:rsidP="002E7E87">
      <w:pPr>
        <w:ind w:firstLine="708"/>
        <w:jc w:val="both"/>
        <w:rPr>
          <w:sz w:val="28"/>
          <w:szCs w:val="28"/>
        </w:rPr>
      </w:pPr>
    </w:p>
    <w:p w:rsidR="0077402B" w:rsidRPr="0077402B" w:rsidRDefault="0077402B"/>
    <w:p w:rsidR="0077402B" w:rsidRPr="0077402B" w:rsidRDefault="0077402B"/>
    <w:p w:rsidR="003B5D23" w:rsidRPr="00584261" w:rsidRDefault="003B5D23" w:rsidP="003B5D23">
      <w:pPr>
        <w:ind w:firstLine="708"/>
        <w:jc w:val="both"/>
        <w:rPr>
          <w:rFonts w:eastAsia="Calibri"/>
          <w:b/>
          <w:sz w:val="28"/>
          <w:szCs w:val="28"/>
          <w:lang w:eastAsia="en-US"/>
        </w:rPr>
      </w:pPr>
      <w:r w:rsidRPr="00584261">
        <w:rPr>
          <w:rFonts w:eastAsia="Calibri"/>
          <w:b/>
          <w:sz w:val="28"/>
          <w:szCs w:val="28"/>
          <w:lang w:eastAsia="en-US"/>
        </w:rPr>
        <w:t xml:space="preserve">Руководитель </w:t>
      </w:r>
      <w:proofErr w:type="spellStart"/>
      <w:r w:rsidRPr="00584261">
        <w:rPr>
          <w:rFonts w:eastAsia="Calibri"/>
          <w:b/>
          <w:sz w:val="28"/>
          <w:szCs w:val="28"/>
          <w:lang w:eastAsia="en-US"/>
        </w:rPr>
        <w:t>УТНиТС</w:t>
      </w:r>
      <w:proofErr w:type="spellEnd"/>
      <w:r w:rsidRPr="00584261">
        <w:rPr>
          <w:rFonts w:eastAsia="Calibri"/>
          <w:b/>
          <w:sz w:val="28"/>
          <w:szCs w:val="28"/>
          <w:lang w:eastAsia="en-US"/>
        </w:rPr>
        <w:t xml:space="preserve"> </w:t>
      </w:r>
    </w:p>
    <w:p w:rsidR="003B5D23" w:rsidRPr="00D231B3" w:rsidRDefault="003B5D23" w:rsidP="003B5D23">
      <w:pPr>
        <w:ind w:firstLine="708"/>
        <w:jc w:val="both"/>
        <w:rPr>
          <w:rFonts w:eastAsia="Calibri"/>
          <w:sz w:val="28"/>
          <w:szCs w:val="28"/>
          <w:lang w:eastAsia="en-US"/>
        </w:rPr>
      </w:pPr>
      <w:r w:rsidRPr="00584261">
        <w:rPr>
          <w:rFonts w:eastAsia="Calibri"/>
          <w:b/>
          <w:sz w:val="28"/>
          <w:szCs w:val="28"/>
          <w:lang w:eastAsia="en-US"/>
        </w:rPr>
        <w:t xml:space="preserve">ДГД по </w:t>
      </w:r>
      <w:proofErr w:type="spellStart"/>
      <w:r w:rsidRPr="00584261">
        <w:rPr>
          <w:rFonts w:eastAsia="Calibri"/>
          <w:b/>
          <w:sz w:val="28"/>
          <w:szCs w:val="28"/>
          <w:lang w:eastAsia="en-US"/>
        </w:rPr>
        <w:t>Жамб</w:t>
      </w:r>
      <w:r>
        <w:rPr>
          <w:rFonts w:eastAsia="Calibri"/>
          <w:b/>
          <w:sz w:val="28"/>
          <w:szCs w:val="28"/>
          <w:lang w:eastAsia="en-US"/>
        </w:rPr>
        <w:t>ылской</w:t>
      </w:r>
      <w:proofErr w:type="spellEnd"/>
      <w:r>
        <w:rPr>
          <w:rFonts w:eastAsia="Calibri"/>
          <w:b/>
          <w:sz w:val="28"/>
          <w:szCs w:val="28"/>
          <w:lang w:eastAsia="en-US"/>
        </w:rPr>
        <w:t xml:space="preserve"> области              </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proofErr w:type="spellStart"/>
      <w:r w:rsidRPr="00584261">
        <w:rPr>
          <w:rFonts w:eastAsia="Calibri"/>
          <w:b/>
          <w:sz w:val="28"/>
          <w:szCs w:val="28"/>
          <w:lang w:eastAsia="en-US"/>
        </w:rPr>
        <w:t>Ниязалиев</w:t>
      </w:r>
      <w:proofErr w:type="spellEnd"/>
      <w:r w:rsidRPr="00584261">
        <w:rPr>
          <w:rFonts w:eastAsia="Calibri"/>
          <w:b/>
          <w:sz w:val="28"/>
          <w:szCs w:val="28"/>
          <w:lang w:eastAsia="en-US"/>
        </w:rPr>
        <w:t xml:space="preserve"> А.</w:t>
      </w:r>
    </w:p>
    <w:p w:rsidR="003B5D23" w:rsidRPr="00584261" w:rsidRDefault="003B5D23" w:rsidP="003B5D23">
      <w:pPr>
        <w:spacing w:after="200" w:line="276" w:lineRule="auto"/>
        <w:rPr>
          <w:rFonts w:ascii="Calibri" w:eastAsia="Calibri" w:hAnsi="Calibri"/>
          <w:sz w:val="22"/>
          <w:szCs w:val="22"/>
          <w:lang w:eastAsia="en-US"/>
        </w:rPr>
      </w:pPr>
    </w:p>
    <w:p w:rsidR="00AE49C3" w:rsidRPr="00AE49C3" w:rsidRDefault="00AE49C3" w:rsidP="003B5D23">
      <w:pPr>
        <w:ind w:left="709"/>
        <w:rPr>
          <w:rFonts w:eastAsia="Calibri"/>
          <w:sz w:val="22"/>
          <w:szCs w:val="22"/>
          <w:lang w:eastAsia="en-US"/>
        </w:rPr>
      </w:pPr>
    </w:p>
    <w:p w:rsidR="00AE49C3" w:rsidRPr="00BC3C69" w:rsidRDefault="00AE49C3" w:rsidP="003B5D23">
      <w:pPr>
        <w:ind w:left="709"/>
        <w:rPr>
          <w:rFonts w:eastAsia="Calibri"/>
          <w:sz w:val="22"/>
          <w:szCs w:val="22"/>
          <w:lang w:eastAsia="en-US"/>
        </w:rPr>
      </w:pPr>
    </w:p>
    <w:p w:rsidR="00AE49C3" w:rsidRPr="00BC3C69" w:rsidRDefault="00AE49C3" w:rsidP="003B5D23">
      <w:pPr>
        <w:ind w:left="709"/>
        <w:rPr>
          <w:rFonts w:eastAsia="Calibri"/>
          <w:sz w:val="22"/>
          <w:szCs w:val="22"/>
          <w:lang w:eastAsia="en-US"/>
        </w:rPr>
      </w:pPr>
    </w:p>
    <w:p w:rsidR="00AE49C3" w:rsidRPr="00BC3C69" w:rsidRDefault="00AE49C3" w:rsidP="003B5D23">
      <w:pPr>
        <w:ind w:left="709"/>
        <w:rPr>
          <w:rFonts w:eastAsia="Calibri"/>
          <w:sz w:val="22"/>
          <w:szCs w:val="22"/>
          <w:lang w:eastAsia="en-US"/>
        </w:rPr>
      </w:pPr>
    </w:p>
    <w:p w:rsidR="00AE49C3" w:rsidRPr="00BC3C69" w:rsidRDefault="00AE49C3" w:rsidP="003B5D23">
      <w:pPr>
        <w:ind w:left="709"/>
        <w:rPr>
          <w:rFonts w:eastAsia="Calibri"/>
          <w:sz w:val="22"/>
          <w:szCs w:val="22"/>
          <w:lang w:eastAsia="en-US"/>
        </w:rPr>
      </w:pPr>
    </w:p>
    <w:p w:rsidR="00AE49C3" w:rsidRPr="00BC3C69" w:rsidRDefault="00AE49C3" w:rsidP="003B5D23">
      <w:pPr>
        <w:ind w:left="709"/>
        <w:rPr>
          <w:rFonts w:eastAsia="Calibri"/>
          <w:sz w:val="22"/>
          <w:szCs w:val="22"/>
          <w:lang w:eastAsia="en-US"/>
        </w:rPr>
      </w:pPr>
    </w:p>
    <w:p w:rsidR="003B5D23" w:rsidRPr="00C0495C" w:rsidRDefault="003B5D23" w:rsidP="003B5D23">
      <w:pPr>
        <w:ind w:left="709"/>
        <w:rPr>
          <w:rFonts w:eastAsia="Calibri"/>
          <w:lang w:eastAsia="en-US"/>
        </w:rPr>
      </w:pPr>
      <w:r w:rsidRPr="00584261">
        <w:rPr>
          <w:rFonts w:eastAsia="Calibri"/>
          <w:sz w:val="22"/>
          <w:szCs w:val="22"/>
          <w:lang w:eastAsia="en-US"/>
        </w:rPr>
        <w:t xml:space="preserve">Исп.: </w:t>
      </w:r>
      <w:proofErr w:type="spellStart"/>
      <w:r w:rsidRPr="00BC3C69">
        <w:rPr>
          <w:rFonts w:eastAsia="Calibri"/>
          <w:lang w:eastAsia="en-US"/>
        </w:rPr>
        <w:t>Амиризатова</w:t>
      </w:r>
      <w:proofErr w:type="spellEnd"/>
      <w:r w:rsidRPr="00BC3C69">
        <w:rPr>
          <w:rFonts w:eastAsia="Calibri"/>
          <w:lang w:eastAsia="en-US"/>
        </w:rPr>
        <w:t xml:space="preserve"> Л.К </w:t>
      </w:r>
    </w:p>
    <w:p w:rsidR="00BC3C69" w:rsidRPr="00BC3C69" w:rsidRDefault="00BC3C69" w:rsidP="003B5D23">
      <w:pPr>
        <w:ind w:left="709"/>
        <w:rPr>
          <w:rFonts w:eastAsia="Calibri"/>
          <w:lang w:eastAsia="en-US"/>
        </w:rPr>
      </w:pPr>
      <w:r w:rsidRPr="00C0495C">
        <w:rPr>
          <w:rFonts w:eastAsia="Calibri"/>
          <w:lang w:eastAsia="en-US"/>
        </w:rPr>
        <w:t xml:space="preserve">         </w:t>
      </w:r>
      <w:proofErr w:type="spellStart"/>
      <w:r w:rsidRPr="00BC3C69">
        <w:rPr>
          <w:rFonts w:eastAsia="Calibri"/>
          <w:lang w:eastAsia="en-US"/>
        </w:rPr>
        <w:t>Байкулова</w:t>
      </w:r>
      <w:proofErr w:type="spellEnd"/>
      <w:r w:rsidRPr="00BC3C69">
        <w:rPr>
          <w:rFonts w:eastAsia="Calibri"/>
          <w:lang w:eastAsia="en-US"/>
        </w:rPr>
        <w:t xml:space="preserve"> </w:t>
      </w:r>
      <w:r>
        <w:rPr>
          <w:rFonts w:eastAsia="Calibri"/>
          <w:lang w:eastAsia="en-US"/>
        </w:rPr>
        <w:t xml:space="preserve">С.А. </w:t>
      </w:r>
    </w:p>
    <w:p w:rsidR="003B5D23" w:rsidRPr="00BC3C69" w:rsidRDefault="003B5D23" w:rsidP="003B5D23">
      <w:pPr>
        <w:ind w:left="709"/>
        <w:rPr>
          <w:rFonts w:eastAsia="Calibri"/>
          <w:lang w:eastAsia="en-US"/>
        </w:rPr>
      </w:pPr>
      <w:r w:rsidRPr="00BC3C69">
        <w:rPr>
          <w:rFonts w:eastAsia="Calibri"/>
          <w:lang w:eastAsia="en-US"/>
        </w:rPr>
        <w:t>Тел.: 8 7262 51-57-95</w:t>
      </w:r>
    </w:p>
    <w:p w:rsidR="0077402B" w:rsidRPr="0077402B" w:rsidRDefault="0077402B"/>
    <w:sectPr w:rsidR="0077402B" w:rsidRPr="00774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7"/>
    <w:rsid w:val="00012F74"/>
    <w:rsid w:val="00267744"/>
    <w:rsid w:val="002E7E87"/>
    <w:rsid w:val="00337B91"/>
    <w:rsid w:val="003B5D23"/>
    <w:rsid w:val="003C49C6"/>
    <w:rsid w:val="00524E77"/>
    <w:rsid w:val="00685B4B"/>
    <w:rsid w:val="007170B7"/>
    <w:rsid w:val="007220C9"/>
    <w:rsid w:val="00725018"/>
    <w:rsid w:val="00733137"/>
    <w:rsid w:val="0077402B"/>
    <w:rsid w:val="00797986"/>
    <w:rsid w:val="00916469"/>
    <w:rsid w:val="00933E60"/>
    <w:rsid w:val="00963D01"/>
    <w:rsid w:val="00AE49C3"/>
    <w:rsid w:val="00B94C88"/>
    <w:rsid w:val="00BC3C69"/>
    <w:rsid w:val="00C0495C"/>
    <w:rsid w:val="00D231B3"/>
    <w:rsid w:val="00EC5CAA"/>
    <w:rsid w:val="00FC4337"/>
    <w:rsid w:val="00FD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13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C49C6"/>
    <w:rPr>
      <w:rFonts w:ascii="Tahoma" w:hAnsi="Tahoma" w:cs="Tahoma"/>
      <w:sz w:val="16"/>
      <w:szCs w:val="16"/>
    </w:rPr>
  </w:style>
  <w:style w:type="character" w:customStyle="1" w:styleId="a5">
    <w:name w:val="Текст выноски Знак"/>
    <w:basedOn w:val="a0"/>
    <w:link w:val="a4"/>
    <w:uiPriority w:val="99"/>
    <w:semiHidden/>
    <w:rsid w:val="003C49C6"/>
    <w:rPr>
      <w:rFonts w:ascii="Tahoma" w:eastAsia="Times New Roman" w:hAnsi="Tahoma" w:cs="Tahoma"/>
      <w:sz w:val="16"/>
      <w:szCs w:val="16"/>
      <w:lang w:eastAsia="ru-RU"/>
    </w:rPr>
  </w:style>
  <w:style w:type="character" w:styleId="a6">
    <w:name w:val="Hyperlink"/>
    <w:basedOn w:val="a0"/>
    <w:uiPriority w:val="99"/>
    <w:semiHidden/>
    <w:unhideWhenUsed/>
    <w:rsid w:val="002E7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13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C49C6"/>
    <w:rPr>
      <w:rFonts w:ascii="Tahoma" w:hAnsi="Tahoma" w:cs="Tahoma"/>
      <w:sz w:val="16"/>
      <w:szCs w:val="16"/>
    </w:rPr>
  </w:style>
  <w:style w:type="character" w:customStyle="1" w:styleId="a5">
    <w:name w:val="Текст выноски Знак"/>
    <w:basedOn w:val="a0"/>
    <w:link w:val="a4"/>
    <w:uiPriority w:val="99"/>
    <w:semiHidden/>
    <w:rsid w:val="003C49C6"/>
    <w:rPr>
      <w:rFonts w:ascii="Tahoma" w:eastAsia="Times New Roman" w:hAnsi="Tahoma" w:cs="Tahoma"/>
      <w:sz w:val="16"/>
      <w:szCs w:val="16"/>
      <w:lang w:eastAsia="ru-RU"/>
    </w:rPr>
  </w:style>
  <w:style w:type="character" w:styleId="a6">
    <w:name w:val="Hyperlink"/>
    <w:basedOn w:val="a0"/>
    <w:uiPriority w:val="99"/>
    <w:semiHidden/>
    <w:unhideWhenUsed/>
    <w:rsid w:val="002E7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8627">
      <w:bodyDiv w:val="1"/>
      <w:marLeft w:val="0"/>
      <w:marRight w:val="0"/>
      <w:marTop w:val="0"/>
      <w:marBottom w:val="0"/>
      <w:divBdr>
        <w:top w:val="none" w:sz="0" w:space="0" w:color="auto"/>
        <w:left w:val="none" w:sz="0" w:space="0" w:color="auto"/>
        <w:bottom w:val="none" w:sz="0" w:space="0" w:color="auto"/>
        <w:right w:val="none" w:sz="0" w:space="0" w:color="auto"/>
      </w:divBdr>
    </w:div>
    <w:div w:id="799224547">
      <w:bodyDiv w:val="1"/>
      <w:marLeft w:val="0"/>
      <w:marRight w:val="0"/>
      <w:marTop w:val="0"/>
      <w:marBottom w:val="0"/>
      <w:divBdr>
        <w:top w:val="none" w:sz="0" w:space="0" w:color="auto"/>
        <w:left w:val="none" w:sz="0" w:space="0" w:color="auto"/>
        <w:bottom w:val="none" w:sz="0" w:space="0" w:color="auto"/>
        <w:right w:val="none" w:sz="0" w:space="0" w:color="auto"/>
      </w:divBdr>
    </w:div>
    <w:div w:id="10792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Ляззат Амиризатова</dc:creator>
  <cp:keywords/>
  <dc:description/>
  <cp:lastModifiedBy>Бекбердиев Темирлан Тауекелович</cp:lastModifiedBy>
  <cp:revision>4</cp:revision>
  <cp:lastPrinted>2016-03-17T03:36:00Z</cp:lastPrinted>
  <dcterms:created xsi:type="dcterms:W3CDTF">2016-03-17T03:36:00Z</dcterms:created>
  <dcterms:modified xsi:type="dcterms:W3CDTF">2016-03-25T09:56:00Z</dcterms:modified>
</cp:coreProperties>
</file>