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4A" w:rsidRPr="0003104A" w:rsidRDefault="0003104A" w:rsidP="0003104A">
      <w:pPr>
        <w:pStyle w:val="a6"/>
        <w:rPr>
          <w:rFonts w:eastAsia="Times New Roman"/>
          <w:kern w:val="36"/>
          <w:lang w:eastAsia="ru-RU"/>
        </w:rPr>
      </w:pPr>
      <w:r w:rsidRPr="0003104A">
        <w:rPr>
          <w:rFonts w:eastAsia="Times New Roman"/>
          <w:kern w:val="36"/>
          <w:lang w:eastAsia="ru-RU"/>
        </w:rPr>
        <w:t>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</w:t>
      </w:r>
    </w:p>
    <w:p w:rsidR="0003104A" w:rsidRPr="0003104A" w:rsidRDefault="0003104A" w:rsidP="0003104A">
      <w:pPr>
        <w:pStyle w:val="a6"/>
        <w:rPr>
          <w:rFonts w:eastAsia="Times New Roman"/>
          <w:lang w:eastAsia="ru-RU"/>
        </w:rPr>
      </w:pPr>
      <w:r w:rsidRPr="0003104A">
        <w:rPr>
          <w:rFonts w:eastAsia="Times New Roman"/>
          <w:lang w:eastAsia="ru-RU"/>
        </w:rPr>
        <w:t>Закон Республики Казахстан от 1 июля 2024 года № 105-VIII ЗРК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Статья 1. Внести изменения и дополнения в следующие законодательные акты Республики Казахстан: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 </w:t>
      </w:r>
      <w:hyperlink r:id="rId4" w:anchor="z778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Кодекс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25 декабря 2017 года "О налогах и других обязательных платежах в бюджет" (Налоговый кодекс):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 </w:t>
      </w:r>
      <w:hyperlink r:id="rId5" w:anchor="z903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 53)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пункта 1 статьи 1 дополнить словами ", а также оператор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интернет-платформы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определенный </w:t>
      </w:r>
      <w:hyperlink r:id="rId6" w:anchor="z4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Социальным кодексом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Республики Казахстан (далее – оператор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интернет-платформы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)";</w:t>
      </w:r>
      <w:proofErr w:type="gramEnd"/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7" w:anchor="z14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статью 14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частью второй следующего содержания: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"Налоговый агент в лице оператора </w:t>
      </w:r>
      <w:proofErr w:type="spellStart"/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интернет-платформы</w:t>
      </w:r>
      <w:proofErr w:type="spellEnd"/>
      <w:proofErr w:type="gram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производит удержание и перечисление индивидуального подоходного налога и социальных платежей, указанных в пункте 1 статьи 102-1 Социального кодекса Республики Казахстан, за индивидуальных предпринимателей, применяющих специальный налоговый режим с использованием специального мобильного приложения, которые являются исполнителями в соответствии с </w:t>
      </w:r>
      <w:hyperlink r:id="rId8" w:anchor="z4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Социальным кодексом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Казахстан.";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части первой </w:t>
      </w:r>
      <w:hyperlink r:id="rId9" w:anchor="z24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статьи 24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вторую </w:t>
      </w:r>
      <w:hyperlink r:id="rId10" w:anchor="z1117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подпункта 1)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после слов "(или) Государственного фонда социального страхования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,"</w:t>
      </w:r>
      <w:proofErr w:type="gram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дополнить словами "материальной помощи, предоставляемой в соответствии с </w:t>
      </w:r>
      <w:hyperlink r:id="rId11" w:anchor="z1656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подпунктом 1)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4 статьи 112 Социального кодекса Республики Казахстан,";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абзац первый </w:t>
      </w:r>
      <w:hyperlink r:id="rId12" w:anchor="z1157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подпункта 15)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после слов "Государственного фонда социального страхования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,"</w:t>
      </w:r>
      <w:proofErr w:type="gram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дополнить словами "материальной помощи, предоставляемой в соответствии с </w:t>
      </w:r>
      <w:hyperlink r:id="rId13" w:anchor="z1656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подпунктом 1)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4 статьи 112 Социального кодекса Республики Казахстан,";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 </w:t>
      </w:r>
      <w:hyperlink r:id="rId14" w:anchor="z254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статье 254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заголовок изложить в следующей редакции: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"Статья 254. Вычет по расходам на научно-исследовательские, научно-технические и опытно-конструкторские работы, приобретение исключительных прав на объекты интеллектуальной собственности и на создание научных центров";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15"/>
      <w:bookmarkEnd w:id="0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5" w:anchor="z4836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 1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"1. Расходы на научно-исследовательские, научно-технические и опытно-конструкторские работы, кроме расходов на приобретение фиксированных активов, их установку и других расходов капитального характера, относятся на вычеты при наличии уведомлений уполномоченного органа в области науки по научно-исследовательским, научно-техническим и (или) опытно-конструкторским работам в соответствии с законодательством Республики Казахстан о науке и технологической политике.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Основанием для отнесения таких расходов на вычеты являются: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расходам на осуществление научно-исследовательских, научно-технических и опытно-конструкторских работ – отчет о научной и (или) научно-технической деятельности, а также документы, подтверждающие расходы, связанные с такой деятельностью;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расходам на приобретение научно-исследовательских, научно-технических и опытно-конструкторских работ – фактически исполненное техническое задание и акты приемки завершенных этапов таких работ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  <w:proofErr w:type="gramEnd"/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пунктом 3 следующего содержания: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"3. Если иное не предусмотрено статьей 255 настоящего Кодекса, финансирование создания научных центров при исследовательских университетах относится на вычеты при наличии уведомления уполномоченного органа в области науки о создании научного центра в соответствии с законодательством Республики Казахстан о науке и технологической политике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  <w:proofErr w:type="gramEnd"/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5) часть первую </w:t>
      </w:r>
      <w:hyperlink r:id="rId16" w:anchor="z5351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пункта 1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288 дополнить подпунктом 5-1) следующего содержания:</w:t>
      </w:r>
      <w:proofErr w:type="gramEnd"/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"5-1) в размере 50 процентов от суммы отнесенных на вычеты в соответствии со статьей 254 настоящего Кодекса расходов (затрат) 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научно-исследовательские, научно-технические и (или) опытно-конструкторские работы в связи с созданием объекта промышленной собственности, включая работы, по которым имеется охранный документ;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приобретение исключительных прав на объекты интеллектуальной собственности у организаций высшего и (или) послевузовского образования, научных организаций и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стартап-компаний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лицензионному договору или договору уступки исключительного права с целью коммерциализации результатов научной и (или) научно-технической деятельности.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Положения настоящего подпункта применяются в случае проведения указанных работ и (или) внедрения (использования) результатов научной и (или) научно-технической деятельности на территории Республики Казахстан.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Подтверждением проведения научно-исследовательских, научно-технических и опытно-конструкторских работ и (или) внедрения (использования) результата указанных работ и (или) результатов научной и (или) научно-технической деятельности является акт внедрения (использования) результатов научной и (или) научно-технической деятельности, составленный по форме и согласованный в порядке, которые определяются уполномоченным органом в области науки по согласованию с уполномоченными органами соответствующей отрасли.";</w:t>
      </w:r>
      <w:proofErr w:type="gramEnd"/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 </w:t>
      </w:r>
      <w:hyperlink r:id="rId17" w:anchor="z5433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 3)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части второй пункта 2 статьи 290 дополнить частью второй следующего содержания: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"К доходам, указанным в настоящем подпункте, также относятся доходы субъектов научной и (или) научно-технической деятельности, аккредитованных уполномоченным органом в области науки, в виде финансирования на создание научных центров при исследовательских университетах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  <w:proofErr w:type="gramEnd"/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 </w:t>
      </w:r>
      <w:hyperlink r:id="rId18" w:anchor="z521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статье 521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31"/>
      <w:bookmarkEnd w:id="1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9" w:anchor="z9448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 3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подпунктом 13) следующего содержания: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"13) организация, осуществляющая деятельность по организации и проведению международной специализированной выставки на территории Республики Казахстан.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целей части первой настоящего подпункта под организацией, осуществляющей деятельность по организации и проведению международной специализированной выставки на территории Республики Казахстан, понимается юридическое лицо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Казахстан, а также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послевыставочное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использование территории международной специализированной выставки.";</w:t>
      </w:r>
      <w:proofErr w:type="gramEnd"/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34"/>
      <w:bookmarkEnd w:id="2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0" w:anchor="z9464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 4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подпунктом 4) следующего содержания: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"4) подпунктом 13) пункта 3 настоящей статьи.";</w:t>
      </w:r>
      <w:proofErr w:type="gramEnd"/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 </w:t>
      </w:r>
      <w:hyperlink r:id="rId21" w:anchor="z9990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 7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553 изложить в следующей редакции: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"7. Ставки сбора за постановку на учет 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теле</w:t>
      </w:r>
      <w:proofErr w:type="gram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-, радиоканала, периодического печатного издания, интернет-издания составляют: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5"/>
        <w:gridCol w:w="11532"/>
        <w:gridCol w:w="1113"/>
      </w:tblGrid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Виды регистрационных действий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Ставки</w:t>
            </w: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(МРП)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Постановка на учет </w:t>
            </w:r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теле</w:t>
            </w:r>
            <w:proofErr w:type="gramEnd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-, радиоканала, периодического печатного издания, интернет-издания: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детской и научной тематики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иной тематики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Выдача дубликата документа, удостоверяющего постановку на учет периодического печатного издания, интернет-издания: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детской и научной тематики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1,6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иной тематики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  <w:r w:rsidRPr="000310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3104A" w:rsidRPr="0003104A" w:rsidRDefault="0003104A" w:rsidP="0003104A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 </w:t>
      </w:r>
      <w:hyperlink r:id="rId22" w:anchor="z12232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 2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678 изложить в следующей редакции: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"2. Индивидуальные предприниматели вправе применять два специальных налоговых режима одновременно в случаях, установленных в пункте 4 </w:t>
      </w:r>
      <w:hyperlink r:id="rId23" w:anchor="z16543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статьи 686-2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24" w:anchor="z14876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пункте 4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703 настоящего Кодекса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  <w:proofErr w:type="gramEnd"/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 </w:t>
      </w:r>
      <w:hyperlink r:id="rId25" w:anchor="z16543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статью 686-2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пунктом 4 следующего содержания: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"4. Индивидуальные предприниматели по доходам, полученным ими за оказанные услуги или выполненные работы с использованием </w:t>
      </w:r>
      <w:proofErr w:type="spellStart"/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интернет-платформ</w:t>
      </w:r>
      <w:proofErr w:type="spellEnd"/>
      <w:proofErr w:type="gram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соответствии с </w:t>
      </w:r>
      <w:hyperlink r:id="rId26" w:anchor="z4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Социальным кодексом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применяют специальный налоговый режим с использованием специального мобильного приложения.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такой индивидуальный предприниматель по доходам, не указанным в части первой настоящего пункта, вправе применять иные специальные налоговые режимы или общеустановленный порядок налогообложения в соответствии с настоящим Кодексом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  <w:proofErr w:type="gramEnd"/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в </w:t>
      </w:r>
      <w:hyperlink r:id="rId27" w:anchor="z16583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статье 686-3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заголовок изложить в следующей редакции: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"Статья 686-3. Порядок исчисления индивидуального подоходного налога и социальных платежей при применении специального налогового режима с использованием специального мобильного приложения";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49"/>
      <w:bookmarkEnd w:id="3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8" w:anchor="z16584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 1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после слова "производится" дополнить словами "специальным мобильным приложением";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50"/>
      <w:bookmarkEnd w:id="4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9" w:anchor="z16585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 2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"2. Специальное мобильное приложение производит исчисление сумм социальных платежей в соответствии с </w:t>
      </w:r>
      <w:hyperlink r:id="rId30" w:anchor="z4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Социальным кодексом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и </w:t>
      </w:r>
      <w:hyperlink r:id="rId31" w:anchor="z42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Законом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"Об обязательном социальном медицинском страховании"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</w:t>
      </w:r>
      <w:proofErr w:type="gram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 </w:t>
      </w:r>
      <w:hyperlink r:id="rId32" w:anchor="z13223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 1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746 изложить в следующей редакции: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"1. Если иное не предусмотрено настоящей статьей, ставки налога на добычу полезных ископаемых устанавливаются в следующих размерах: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полезные ископаемые, за исключением 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указанного</w:t>
      </w:r>
      <w:proofErr w:type="gram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подпункте 2) настоящей части: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7"/>
        <w:gridCol w:w="3253"/>
        <w:gridCol w:w="6493"/>
        <w:gridCol w:w="3047"/>
      </w:tblGrid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полезных ископаемых, минерального сырья, в том числе прошедшего только первичную переработку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Ставки, в процентах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03104A" w:rsidRPr="0003104A" w:rsidTr="0003104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Руды черных, цветных и радиоактивных металлов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Хромовая руда (концентрат)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21,06 %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Марганцевая, </w:t>
            </w:r>
            <w:proofErr w:type="spellStart"/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железо-марганцевая</w:t>
            </w:r>
            <w:proofErr w:type="spellEnd"/>
            <w:proofErr w:type="gramEnd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руда (концентрат)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3,25 %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Железная руда (концентрат)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3,64 %</w:t>
            </w:r>
          </w:p>
        </w:tc>
      </w:tr>
      <w:tr w:rsidR="0003104A" w:rsidRPr="0003104A" w:rsidTr="0003104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Металлы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8,55 %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10,5 %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10,4 %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Золото, серебро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7,5 %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Платина, палладий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6,5 %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0,38 %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Олово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3,9 %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7,8 %</w:t>
            </w:r>
          </w:p>
        </w:tc>
      </w:tr>
      <w:tr w:rsidR="0003104A" w:rsidRPr="0003104A" w:rsidTr="0003104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Минеральное сырье, содержащее металлы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Ванадий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5,2 %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Хром, титан, магний, кобальт, вольфрам, висмут, сурьма, ртуть, мышьяк и другие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7,8 %</w:t>
            </w:r>
          </w:p>
        </w:tc>
      </w:tr>
      <w:tr w:rsidR="0003104A" w:rsidRPr="0003104A" w:rsidTr="0003104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Минеральное сырье, содержащее редкие металлы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Ниобий, лантан, церий, цирконий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7,7 %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Галлий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1,0 %</w:t>
            </w:r>
          </w:p>
        </w:tc>
      </w:tr>
      <w:tr w:rsidR="0003104A" w:rsidRPr="0003104A" w:rsidTr="0003104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Минеральное сырье, содержащее рассеянные металлы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Селен, теллур, молибден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7,0 %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Скандий, германий, рубидий, цезий, кадмий, индий, талий, гафний, рений, осмий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6,0 %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Минеральное сырье, содержащее радиоактивные </w:t>
            </w: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металлы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Радий, торий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5,0 %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Минеральное сырье, содержащее редкие металлы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Литий, бериллий, тантал, стронций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7,7%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Минеральное сырье, содержащее редкоземельные металлы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Празеодим, неодим, прометий, самарий, европий, гадолиний, тербий, диспрозий, гольмий, эрбий, тулий, иттербий, </w:t>
            </w:r>
            <w:proofErr w:type="spell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лютений</w:t>
            </w:r>
            <w:proofErr w:type="spellEnd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иттрий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6,0%</w:t>
            </w:r>
          </w:p>
        </w:tc>
      </w:tr>
      <w:tr w:rsidR="0003104A" w:rsidRPr="0003104A" w:rsidTr="0003104A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Минеральное сырье, содержащее нерудные твердые полезные ископаемые</w:t>
            </w:r>
          </w:p>
        </w:tc>
      </w:tr>
      <w:tr w:rsidR="0003104A" w:rsidRPr="0003104A" w:rsidTr="0003104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Горючее, химическое и агрономическое минеральное сырье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Уголь каменный коксующийся, антрацит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4,05 %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Уголь каменный (кроме коксующегося и антрацита), бурый уголь, горючие сланцы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2,7 %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Фосфориты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4,0 %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Бораты, в том числе борный ангидрит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3,5 %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Калийные и калийно-магниевые соли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Барит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4,5 %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Тальк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Гипс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5,6 %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Флюориты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3,0 %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Воластанит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3,5 %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Шунгит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Графит и другие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3,5 %</w:t>
            </w:r>
          </w:p>
        </w:tc>
      </w:tr>
      <w:tr w:rsidR="0003104A" w:rsidRPr="0003104A" w:rsidTr="0003104A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Камнесамоцветное</w:t>
            </w:r>
            <w:proofErr w:type="spellEnd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сырье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Минеральное сырье, содержащее драгоценные камни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Алмаз, рубин, сапфир, изумруд, гранат, александрит, красная (благородная) шпинель, эвклаз, топаз, аквамарин и другие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12,0%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Минеральное сырье, содержащее поделочные камни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Нефрит, яшма, жадеит, лазурит, </w:t>
            </w:r>
            <w:proofErr w:type="spell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радонит</w:t>
            </w:r>
            <w:proofErr w:type="spellEnd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малахит, авантюрин, агат, горный хрусталь, розовый кварц, бирюза, </w:t>
            </w:r>
            <w:proofErr w:type="spell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диоптаз</w:t>
            </w:r>
            <w:proofErr w:type="spellEnd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халцедон и другие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3,5%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Минеральное сырье, содержащее технические камни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Алмазы технические, агат, корунд, циркон, яшма, серпентинит, асбест, слюда и другие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Прочее нерудное минеральное сырье, не являющееся общераспространенным полезным ископаемым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4,7%, но не менее 0,02 МРП за единицу </w:t>
            </w:r>
            <w:proofErr w:type="spell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объема</w:t>
            </w:r>
            <w:r w:rsidRPr="000310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уран (извлеченный из продуктивных растворов, шахтный метод) в зависимости от объемов годовой добычи и цены на концентрат природного урана (U3O8):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6785"/>
        <w:gridCol w:w="5041"/>
      </w:tblGrid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Объем годовой добычи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Ставки, в процентах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500 тонн включительно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4 %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1 000 тонн включительно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6 %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2 000 тонн включительно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9 %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3 000 тонн включительно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12 %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4 000 тонн включительно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15 %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 4 000 тонн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  <w:r w:rsidRPr="000310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0310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качать</w:t>
            </w:r>
          </w:p>
        </w:tc>
      </w:tr>
    </w:tbl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в случае превышения средневзвешенной цены концентрата природного урана (U3O8) над установленными ниже ценами ставка налога на добычу полезных ископаемых, указанная в подпункте 2) части первой настоящего пункта, увеличивается на следующий размер: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5"/>
        <w:gridCol w:w="9199"/>
        <w:gridCol w:w="3196"/>
      </w:tblGrid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Средневзвешенная цена концентрата природного урана (U3O8)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Ставки, в процентах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 70 долларов за фунт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0,5 %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 80 долларов за фунт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1,0 %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 90 долларов за фунт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1,5 %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 100 долларов за фунт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2,0 %</w:t>
            </w:r>
          </w:p>
        </w:tc>
      </w:tr>
      <w:tr w:rsidR="0003104A" w:rsidRPr="0003104A" w:rsidTr="000310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свыше 110 долларов за фунт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2,5</w:t>
            </w:r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  <w:r w:rsidRPr="000310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0310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качать</w:t>
            </w:r>
          </w:p>
        </w:tc>
      </w:tr>
    </w:tbl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к ставке налога на добычу полезных ископаемых на добытый уголь каменный (кроме коксующегося и антрацита), бурый уголь, горючие сланцы, установленной настоящей статьей, применяется коэффициент 0,01 в случаях: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1) использования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недропользователем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являющимся субъектом естественной монополии, такого добытого угля каменного, бурого угля, горючих сланцев для предоставления услуг по передаче электрической энергии, производству, передаче, распределению и (или) снабжению тепловой энергией, водоснабжению и (или) водоотведению в соответствии с законодательством Республики Казахстан о естественных монополиях;</w:t>
      </w:r>
      <w:proofErr w:type="gramEnd"/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реализации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недропользователем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добытого угля каменного, бурого угля, горючих сланцев субъекту естественных монополий, оказывающему услуги, предусмотренные подпунктом 1) части третьей настоящего пункта;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реализации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недропользователем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добытого угля каменного, бурого угля, горючих сланцев организациям образования, здравоохранения;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использования добытого угля каменного, бурого угля, горючих сланцев при эксплуатации объектов социальной сферы, определенных </w:t>
      </w:r>
      <w:hyperlink r:id="rId33" w:anchor="z239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статьей 239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Кодекса;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реализации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недропользователем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добытого угля каменного, бурого угля, горючих сланцев получателям адресной социальной помощи;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переработки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недропользователем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добытого угля каменного, бурого угля, горючих сланцев и (или) их использования на собственные производственные нужды;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7) использования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недропользователем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являющимся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энергопроизводящей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организацией, добытого угля каменного, бурого угля, горючих сланцев для производства электрической и (или) тепловой энергии для собственных нужд и </w:t>
      </w: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(или) реализации в соответствии с законодательством Республики Казахстан об электроэнергетике;</w:t>
      </w:r>
      <w:proofErr w:type="gramEnd"/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реализации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недропользователем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добытого угля каменного, бурого угля, горючих сланцев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энергопроизводящей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организации для производства электрической и (или) тепловой энергии для собственных нужд и (или) реализации в соответствии с законодательством Республики Казахстан об электроэнергетике;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реализации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недропользователем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добытого угля каменного, бурого угля, горючих сланцев организациям, осуществляющим их переработку и (или) использование при производстве товаров.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Если иное не установлено настоящей статьей, налог на добычу полезных ископаемых на все виды твердых полезных ископаемых и минерального сырья, добываемых из состава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забалансовых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запасов по месторождению, уплачивается по ставке 0 процента.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целях настоящей главы к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забалансовым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запасам относятся: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твердые полезные ископаемые и минеральное сырье, которые по состоянию на день, предшествующий переходу к учету запасов по Кодексу KAZRC, относились к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забалансовым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запасам по месторождению на основании утверждения их таковыми Государственной комиссией по запасам полезных ископаемых;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в случае осуществления добычи твердых полезных ископаемых на основании лицензий на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недропользование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полученных после перехода к учету запасов по Кодексу KAZRC, к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забалансовым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запасам относятся твердые полезные ископаемые, содержащиеся в минеральном сырье, объемы которых включены в категорию предполагаемых минеральных ресурсов и не являются доказанными или вероятными минеральными запасами за соответствующий налоговый период.</w:t>
      </w:r>
      <w:proofErr w:type="gramEnd"/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этом ставка налога на добычу полезных ископаемых в размере 0 процента не применяется в случае реализации минерального сырья и (или) твердых полезных ископаемых, добываемых из состава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забалансовых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запасов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.".</w:t>
      </w:r>
      <w:proofErr w:type="gramEnd"/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 </w:t>
      </w:r>
      <w:hyperlink r:id="rId34" w:anchor="z4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Закон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кодекс)":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 </w:t>
      </w:r>
      <w:hyperlink r:id="rId35" w:anchor="z1737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статье 45-1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2) дополнить абзацем девятым следующего содержания: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"Положение подпункта 2) настоящего пункта не распространяется на нерезидентов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  <w:proofErr w:type="gramEnd"/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3) дополнить абзацем десятым следующего содержания: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"Положения подпунктов 2) и 3) настоящего пункта не распространяются на нерезидентов, а также учредителей (участников) некоммерческих организаций и акционеров</w:t>
      </w:r>
      <w:proofErr w:type="gram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  <w:proofErr w:type="gramEnd"/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абзаце третьем </w:t>
      </w:r>
      <w:hyperlink r:id="rId36" w:anchor="z1805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статьи 45-3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"физическими лицами, указанными в </w:t>
      </w:r>
      <w:hyperlink r:id="rId37" w:anchor="z15891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пункте 1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630 настоящего Кодекса" исключить;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дополнить статьей 57-19 следующего содержания: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"Статья 57-19. Установить, что с 1 января 2025 года до 1 января 2026 года строка 1. таблицы части первой </w:t>
      </w:r>
      <w:hyperlink r:id="rId38" w:anchor="z13223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пункта 1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746 Налогового кодекса действует в следующей редакции: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5089"/>
        <w:gridCol w:w="6539"/>
        <w:gridCol w:w="1357"/>
      </w:tblGrid>
      <w:tr w:rsidR="0003104A" w:rsidRPr="0003104A" w:rsidTr="0003104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Руды черных, цветных и радиоактивных металлов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Хромовая руда (концентрат)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21,06 %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Марганцевая, </w:t>
            </w:r>
            <w:proofErr w:type="spellStart"/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железо-марганцевая</w:t>
            </w:r>
            <w:proofErr w:type="spellEnd"/>
            <w:proofErr w:type="gramEnd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руда (концентрат)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3,25 %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Железная руда (концентрат)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3,64 %</w:t>
            </w:r>
          </w:p>
        </w:tc>
      </w:tr>
      <w:tr w:rsidR="0003104A" w:rsidRPr="0003104A" w:rsidTr="0003104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Уран (извлеченный из продуктивных растворов, шахтный метод)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  <w:proofErr w:type="gramStart"/>
            <w:r w:rsidRPr="000310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%</w:t>
            </w:r>
            <w:r w:rsidRPr="000310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0310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качать</w:t>
            </w:r>
          </w:p>
        </w:tc>
      </w:tr>
    </w:tbl>
    <w:p w:rsidR="0003104A" w:rsidRPr="0003104A" w:rsidRDefault="0003104A" w:rsidP="0003104A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".</w:t>
      </w:r>
    </w:p>
    <w:p w:rsidR="0003104A" w:rsidRPr="0003104A" w:rsidRDefault="0003104A" w:rsidP="0003104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Статья 2. Настоящий Закон вводится в действие с 1 января 2025 года, за исключением: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84"/>
      <w:bookmarkEnd w:id="5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9" w:anchor="z30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подпункта 7)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1 статьи 1, который вводится в действие с 1 января 2024 года и действует до 1 января 2029 года;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85"/>
      <w:bookmarkEnd w:id="6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0" w:anchor="z9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подпункта 3)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1 и </w:t>
      </w:r>
      <w:hyperlink r:id="rId41" w:anchor="z73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подпунктов 1)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42" w:anchor="z78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2)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2 статьи 1, которые вводятся в действие по истечении десяти календарных дней со дня его первого официального опубликования;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86"/>
      <w:bookmarkEnd w:id="7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3" w:anchor="z36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подпункта 8)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1 статьи 1, который вводится в действие после дня введения в действие </w:t>
      </w:r>
      <w:hyperlink r:id="rId44" w:anchor="z0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Закона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Республики Казахстан "О </w:t>
      </w:r>
      <w:proofErr w:type="spellStart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масс-медиа</w:t>
      </w:r>
      <w:proofErr w:type="spellEnd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87"/>
      <w:bookmarkEnd w:id="8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5" w:anchor="z6" w:history="1">
        <w:proofErr w:type="gramStart"/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подпунктов 1)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46" w:anchor="z7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2)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47" w:anchor="z40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9)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48" w:anchor="z43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10)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49" w:anchor="z46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11)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1 статьи 1, которые вводятся в действие по истечении шестидесяти календарных дней со дня его первого официального опубликования;</w:t>
      </w:r>
      <w:proofErr w:type="gramEnd"/>
    </w:p>
    <w:p w:rsidR="0003104A" w:rsidRPr="0003104A" w:rsidRDefault="0003104A" w:rsidP="0003104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88"/>
      <w:bookmarkEnd w:id="9"/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0" w:anchor="z52" w:history="1">
        <w:r w:rsidRPr="0003104A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подпункта 12)</w:t>
        </w:r>
      </w:hyperlink>
      <w:r w:rsidRPr="000310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1 статьи 1, который вводится в действие с 1 января 2026 года.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03104A" w:rsidRPr="0003104A" w:rsidTr="00470335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10" w:name="z89"/>
            <w:bookmarkEnd w:id="10"/>
            <w:r w:rsidRPr="000310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Президент Республики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4A" w:rsidRPr="0003104A" w:rsidRDefault="0003104A" w:rsidP="000310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310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К. ТОКАЕВ</w:t>
            </w:r>
          </w:p>
        </w:tc>
      </w:tr>
    </w:tbl>
    <w:p w:rsidR="00470335" w:rsidRDefault="00470335" w:rsidP="0047033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en-US" w:eastAsia="ru-RU"/>
        </w:rPr>
      </w:pPr>
    </w:p>
    <w:p w:rsidR="00470335" w:rsidRDefault="00470335" w:rsidP="0047033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en-US" w:eastAsia="ru-RU"/>
        </w:rPr>
      </w:pPr>
    </w:p>
    <w:p w:rsidR="00470335" w:rsidRDefault="00470335" w:rsidP="0047033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en-US" w:eastAsia="ru-RU"/>
        </w:rPr>
      </w:pPr>
    </w:p>
    <w:p w:rsidR="00470335" w:rsidRDefault="00470335" w:rsidP="0047033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en-US" w:eastAsia="ru-RU"/>
        </w:rPr>
      </w:pPr>
    </w:p>
    <w:p w:rsidR="00470335" w:rsidRDefault="00470335" w:rsidP="0047033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en-US" w:eastAsia="ru-RU"/>
        </w:rPr>
      </w:pPr>
    </w:p>
    <w:p w:rsidR="00470335" w:rsidRDefault="00470335" w:rsidP="0047033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en-US" w:eastAsia="ru-RU"/>
        </w:rPr>
      </w:pPr>
    </w:p>
    <w:p w:rsidR="00470335" w:rsidRDefault="00470335" w:rsidP="0047033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en-US" w:eastAsia="ru-RU"/>
        </w:rPr>
      </w:pPr>
    </w:p>
    <w:p w:rsidR="00470335" w:rsidRDefault="00470335" w:rsidP="0047033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en-US" w:eastAsia="ru-RU"/>
        </w:rPr>
      </w:pPr>
    </w:p>
    <w:sectPr w:rsidR="00470335" w:rsidSect="0030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04A"/>
    <w:rsid w:val="0003104A"/>
    <w:rsid w:val="0030089A"/>
    <w:rsid w:val="00470335"/>
    <w:rsid w:val="008A1115"/>
    <w:rsid w:val="00A6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9A"/>
  </w:style>
  <w:style w:type="paragraph" w:styleId="1">
    <w:name w:val="heading 1"/>
    <w:basedOn w:val="a"/>
    <w:link w:val="10"/>
    <w:uiPriority w:val="9"/>
    <w:qFormat/>
    <w:rsid w:val="00031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104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310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03104A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031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1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K2300000224" TargetMode="External"/><Relationship Id="rId18" Type="http://schemas.openxmlformats.org/officeDocument/2006/relationships/hyperlink" Target="https://adilet.zan.kz/rus/docs/K1700000120" TargetMode="External"/><Relationship Id="rId26" Type="http://schemas.openxmlformats.org/officeDocument/2006/relationships/hyperlink" Target="https://adilet.zan.kz/rus/docs/K2300000224" TargetMode="External"/><Relationship Id="rId39" Type="http://schemas.openxmlformats.org/officeDocument/2006/relationships/hyperlink" Target="https://adilet.zan.kz/rus/docs/Z24000001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rus/docs/K1700000120" TargetMode="External"/><Relationship Id="rId34" Type="http://schemas.openxmlformats.org/officeDocument/2006/relationships/hyperlink" Target="https://adilet.zan.kz/rus/docs/Z1700000121" TargetMode="External"/><Relationship Id="rId42" Type="http://schemas.openxmlformats.org/officeDocument/2006/relationships/hyperlink" Target="https://adilet.zan.kz/rus/docs/Z2400000105" TargetMode="External"/><Relationship Id="rId47" Type="http://schemas.openxmlformats.org/officeDocument/2006/relationships/hyperlink" Target="https://adilet.zan.kz/rus/docs/Z2400000105" TargetMode="External"/><Relationship Id="rId50" Type="http://schemas.openxmlformats.org/officeDocument/2006/relationships/hyperlink" Target="https://adilet.zan.kz/rus/docs/Z2400000105" TargetMode="External"/><Relationship Id="rId7" Type="http://schemas.openxmlformats.org/officeDocument/2006/relationships/hyperlink" Target="https://adilet.zan.kz/rus/docs/K1700000120" TargetMode="External"/><Relationship Id="rId12" Type="http://schemas.openxmlformats.org/officeDocument/2006/relationships/hyperlink" Target="https://adilet.zan.kz/rus/docs/K1700000120" TargetMode="External"/><Relationship Id="rId17" Type="http://schemas.openxmlformats.org/officeDocument/2006/relationships/hyperlink" Target="https://adilet.zan.kz/rus/docs/K1700000120" TargetMode="External"/><Relationship Id="rId25" Type="http://schemas.openxmlformats.org/officeDocument/2006/relationships/hyperlink" Target="https://adilet.zan.kz/rus/docs/K1700000120" TargetMode="External"/><Relationship Id="rId33" Type="http://schemas.openxmlformats.org/officeDocument/2006/relationships/hyperlink" Target="https://adilet.zan.kz/rus/docs/K1700000120" TargetMode="External"/><Relationship Id="rId38" Type="http://schemas.openxmlformats.org/officeDocument/2006/relationships/hyperlink" Target="https://adilet.zan.kz/rus/docs/K1700000120" TargetMode="External"/><Relationship Id="rId46" Type="http://schemas.openxmlformats.org/officeDocument/2006/relationships/hyperlink" Target="https://adilet.zan.kz/rus/docs/Z24000001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K1700000120" TargetMode="External"/><Relationship Id="rId20" Type="http://schemas.openxmlformats.org/officeDocument/2006/relationships/hyperlink" Target="https://adilet.zan.kz/rus/docs/K1700000120" TargetMode="External"/><Relationship Id="rId29" Type="http://schemas.openxmlformats.org/officeDocument/2006/relationships/hyperlink" Target="https://adilet.zan.kz/rus/docs/K1700000120" TargetMode="External"/><Relationship Id="rId41" Type="http://schemas.openxmlformats.org/officeDocument/2006/relationships/hyperlink" Target="https://adilet.zan.kz/rus/docs/Z2400000105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2300000224" TargetMode="External"/><Relationship Id="rId11" Type="http://schemas.openxmlformats.org/officeDocument/2006/relationships/hyperlink" Target="https://adilet.zan.kz/rus/docs/K2300000224" TargetMode="External"/><Relationship Id="rId24" Type="http://schemas.openxmlformats.org/officeDocument/2006/relationships/hyperlink" Target="https://adilet.zan.kz/rus/docs/K1700000120" TargetMode="External"/><Relationship Id="rId32" Type="http://schemas.openxmlformats.org/officeDocument/2006/relationships/hyperlink" Target="https://adilet.zan.kz/rus/docs/K1700000120" TargetMode="External"/><Relationship Id="rId37" Type="http://schemas.openxmlformats.org/officeDocument/2006/relationships/hyperlink" Target="https://adilet.zan.kz/rus/docs/K1700000120" TargetMode="External"/><Relationship Id="rId40" Type="http://schemas.openxmlformats.org/officeDocument/2006/relationships/hyperlink" Target="https://adilet.zan.kz/rus/docs/Z2400000105" TargetMode="External"/><Relationship Id="rId45" Type="http://schemas.openxmlformats.org/officeDocument/2006/relationships/hyperlink" Target="https://adilet.zan.kz/rus/docs/Z2400000105" TargetMode="External"/><Relationship Id="rId5" Type="http://schemas.openxmlformats.org/officeDocument/2006/relationships/hyperlink" Target="https://adilet.zan.kz/rus/docs/K1700000120" TargetMode="External"/><Relationship Id="rId15" Type="http://schemas.openxmlformats.org/officeDocument/2006/relationships/hyperlink" Target="https://adilet.zan.kz/rus/docs/K1700000120" TargetMode="External"/><Relationship Id="rId23" Type="http://schemas.openxmlformats.org/officeDocument/2006/relationships/hyperlink" Target="https://adilet.zan.kz/rus/docs/K1700000120" TargetMode="External"/><Relationship Id="rId28" Type="http://schemas.openxmlformats.org/officeDocument/2006/relationships/hyperlink" Target="https://adilet.zan.kz/rus/docs/K1700000120" TargetMode="External"/><Relationship Id="rId36" Type="http://schemas.openxmlformats.org/officeDocument/2006/relationships/hyperlink" Target="https://adilet.zan.kz/rus/docs/Z1700000121" TargetMode="External"/><Relationship Id="rId49" Type="http://schemas.openxmlformats.org/officeDocument/2006/relationships/hyperlink" Target="https://adilet.zan.kz/rus/docs/Z2400000105" TargetMode="External"/><Relationship Id="rId10" Type="http://schemas.openxmlformats.org/officeDocument/2006/relationships/hyperlink" Target="https://adilet.zan.kz/rus/docs/K1700000120" TargetMode="External"/><Relationship Id="rId19" Type="http://schemas.openxmlformats.org/officeDocument/2006/relationships/hyperlink" Target="https://adilet.zan.kz/rus/docs/K1700000120" TargetMode="External"/><Relationship Id="rId31" Type="http://schemas.openxmlformats.org/officeDocument/2006/relationships/hyperlink" Target="https://adilet.zan.kz/rus/docs/Z1500000405" TargetMode="External"/><Relationship Id="rId44" Type="http://schemas.openxmlformats.org/officeDocument/2006/relationships/hyperlink" Target="https://adilet.zan.kz/rus/docs/Z2400000093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adilet.zan.kz/rus/docs/K1700000120" TargetMode="External"/><Relationship Id="rId9" Type="http://schemas.openxmlformats.org/officeDocument/2006/relationships/hyperlink" Target="https://adilet.zan.kz/rus/docs/K1700000120" TargetMode="External"/><Relationship Id="rId14" Type="http://schemas.openxmlformats.org/officeDocument/2006/relationships/hyperlink" Target="https://adilet.zan.kz/rus/docs/K1700000120" TargetMode="External"/><Relationship Id="rId22" Type="http://schemas.openxmlformats.org/officeDocument/2006/relationships/hyperlink" Target="https://adilet.zan.kz/rus/docs/K1700000120" TargetMode="External"/><Relationship Id="rId27" Type="http://schemas.openxmlformats.org/officeDocument/2006/relationships/hyperlink" Target="https://adilet.zan.kz/rus/docs/K1700000120" TargetMode="External"/><Relationship Id="rId30" Type="http://schemas.openxmlformats.org/officeDocument/2006/relationships/hyperlink" Target="https://adilet.zan.kz/rus/docs/K2300000224" TargetMode="External"/><Relationship Id="rId35" Type="http://schemas.openxmlformats.org/officeDocument/2006/relationships/hyperlink" Target="https://adilet.zan.kz/rus/docs/Z1700000121" TargetMode="External"/><Relationship Id="rId43" Type="http://schemas.openxmlformats.org/officeDocument/2006/relationships/hyperlink" Target="https://adilet.zan.kz/rus/docs/Z2400000105" TargetMode="External"/><Relationship Id="rId48" Type="http://schemas.openxmlformats.org/officeDocument/2006/relationships/hyperlink" Target="https://adilet.zan.kz/rus/docs/Z2400000105" TargetMode="External"/><Relationship Id="rId8" Type="http://schemas.openxmlformats.org/officeDocument/2006/relationships/hyperlink" Target="https://adilet.zan.kz/rus/docs/K230000022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3104</Words>
  <Characters>17695</Characters>
  <Application>Microsoft Office Word</Application>
  <DocSecurity>0</DocSecurity>
  <Lines>147</Lines>
  <Paragraphs>41</Paragraphs>
  <ScaleCrop>false</ScaleCrop>
  <Company/>
  <LinksUpToDate>false</LinksUpToDate>
  <CharactersWithSpaces>20758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S.Sarsembiev</dc:creator>
  <cp:lastModifiedBy>S.Sarsembiev</cp:lastModifiedBy>
  <cp:revision>3</cp:revision>
  <dcterms:created xsi:type="dcterms:W3CDTF">2025-08-11T05:28:00Z</dcterms:created>
  <dcterms:modified xsi:type="dcterms:W3CDTF">2025-08-11T06:21:00Z</dcterms:modified>
</cp:coreProperties>
</file>