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1FF" w:rsidRDefault="007C01FF" w:rsidP="007C01FF">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lang w:val="kk-KZ"/>
        </w:rPr>
        <w:t xml:space="preserve">         </w:t>
      </w:r>
      <w:r w:rsidRPr="007C01FF">
        <w:rPr>
          <w:rFonts w:ascii="Times New Roman" w:eastAsia="Times New Roman" w:hAnsi="Times New Roman" w:cs="Times New Roman"/>
          <w:kern w:val="36"/>
          <w:sz w:val="28"/>
          <w:szCs w:val="28"/>
        </w:rPr>
        <w:t xml:space="preserve">Жеке тұлғалардың төлем қабілеттілігін қалпына келтіру </w:t>
      </w:r>
    </w:p>
    <w:p w:rsidR="007C01FF" w:rsidRPr="007C01FF" w:rsidRDefault="007C01FF" w:rsidP="007C01FF">
      <w:pPr>
        <w:shd w:val="clear" w:color="auto" w:fill="FFFFFF"/>
        <w:spacing w:after="0" w:line="240" w:lineRule="auto"/>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lang w:val="kk-KZ"/>
        </w:rPr>
        <w:t xml:space="preserve">                             </w:t>
      </w:r>
      <w:r w:rsidRPr="007C01FF">
        <w:rPr>
          <w:rFonts w:ascii="Times New Roman" w:eastAsia="Times New Roman" w:hAnsi="Times New Roman" w:cs="Times New Roman"/>
          <w:kern w:val="36"/>
          <w:sz w:val="28"/>
          <w:szCs w:val="28"/>
        </w:rPr>
        <w:t>және банкроттығы механизмі</w:t>
      </w:r>
    </w:p>
    <w:p w:rsidR="00EE4D65" w:rsidRDefault="00EE4D65"/>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2023 жылғы 3 наурыздан бастап елімізде «Қазақстан Республикасы азаматтарының төлем қабілеттілігін қалпына келтіру және банкроттығы туралы» Қазақстан Республикасының Заңы </w:t>
      </w:r>
      <w:r w:rsidRPr="007C01FF">
        <w:rPr>
          <w:rFonts w:ascii="Times New Roman" w:eastAsia="Times New Roman" w:hAnsi="Times New Roman" w:cs="Times New Roman"/>
          <w:i/>
          <w:iCs/>
          <w:color w:val="151515"/>
          <w:sz w:val="28"/>
          <w:szCs w:val="28"/>
        </w:rPr>
        <w:t>(бұдан әрі - Заң)</w:t>
      </w:r>
      <w:r w:rsidRPr="007C01FF">
        <w:rPr>
          <w:rFonts w:ascii="Times New Roman" w:eastAsia="Times New Roman" w:hAnsi="Times New Roman" w:cs="Times New Roman"/>
          <w:color w:val="151515"/>
          <w:sz w:val="28"/>
          <w:szCs w:val="28"/>
        </w:rPr>
        <w:t> қолданыста.</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Заң жеке тұлғалардың қарызымен байланысты мәселелерді шешу үшін   3 рәсім ұсынады: соттан тыс банкроттық, сот арқылы банкроттық және төлем қабілеттілігін қалпына келтіру.</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b/>
          <w:bCs/>
          <w:color w:val="151515"/>
          <w:sz w:val="28"/>
          <w:szCs w:val="28"/>
        </w:rPr>
        <w:t>Соттан тыс банкроттық рәсімін</w:t>
      </w:r>
      <w:r w:rsidRPr="007C01FF">
        <w:rPr>
          <w:rFonts w:ascii="Times New Roman" w:eastAsia="Times New Roman" w:hAnsi="Times New Roman" w:cs="Times New Roman"/>
          <w:color w:val="151515"/>
          <w:sz w:val="28"/>
          <w:szCs w:val="28"/>
        </w:rPr>
        <w:t> банктер, микроқаржы ұйымдары және коллекторлық агенттіктер алдындағы борыштар 1 600 АЕК кем болғанда  қолдануға болады </w:t>
      </w:r>
      <w:r w:rsidRPr="007C01FF">
        <w:rPr>
          <w:rFonts w:ascii="Times New Roman" w:eastAsia="Times New Roman" w:hAnsi="Times New Roman" w:cs="Times New Roman"/>
          <w:i/>
          <w:iCs/>
          <w:color w:val="151515"/>
          <w:sz w:val="28"/>
          <w:szCs w:val="28"/>
        </w:rPr>
        <w:t>(борыш 5,9 млн.теңгеден аспайды)</w:t>
      </w:r>
      <w:r w:rsidRPr="007C01FF">
        <w:rPr>
          <w:rFonts w:ascii="Times New Roman" w:eastAsia="Times New Roman" w:hAnsi="Times New Roman" w:cs="Times New Roman"/>
          <w:color w:val="151515"/>
          <w:sz w:val="28"/>
          <w:szCs w:val="28"/>
        </w:rPr>
        <w:t>. Өтініш ХҚКО-да,  eGov.kz  электрондық үкімет порталы, сондай-ақ e-Salyq Azamat және eGov Mobile мобильді қосымшалары арқылы беріледі. </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Рәсім 6 айға созылады, ол аяқталғаннан кейін банкроттың міндеттемелері тоқтатылуға жатады.</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Заң қолданысқа енгізілген күннен бастап </w:t>
      </w:r>
      <w:r w:rsidRPr="007C01FF">
        <w:rPr>
          <w:rFonts w:ascii="Times New Roman" w:eastAsia="Times New Roman" w:hAnsi="Times New Roman" w:cs="Times New Roman"/>
          <w:b/>
          <w:bCs/>
          <w:color w:val="151515"/>
          <w:sz w:val="28"/>
          <w:szCs w:val="28"/>
        </w:rPr>
        <w:t>29,6 млрд.</w:t>
      </w:r>
      <w:r w:rsidRPr="007C01FF">
        <w:rPr>
          <w:rFonts w:ascii="Times New Roman" w:eastAsia="Times New Roman" w:hAnsi="Times New Roman" w:cs="Times New Roman"/>
          <w:color w:val="151515"/>
          <w:sz w:val="28"/>
          <w:szCs w:val="28"/>
        </w:rPr>
        <w:t> сомаға </w:t>
      </w:r>
      <w:r w:rsidRPr="007C01FF">
        <w:rPr>
          <w:rFonts w:ascii="Times New Roman" w:eastAsia="Times New Roman" w:hAnsi="Times New Roman" w:cs="Times New Roman"/>
          <w:b/>
          <w:bCs/>
          <w:color w:val="151515"/>
          <w:sz w:val="28"/>
          <w:szCs w:val="28"/>
        </w:rPr>
        <w:t>13 384</w:t>
      </w:r>
      <w:r w:rsidRPr="007C01FF">
        <w:rPr>
          <w:rFonts w:ascii="Times New Roman" w:eastAsia="Times New Roman" w:hAnsi="Times New Roman" w:cs="Times New Roman"/>
          <w:color w:val="151515"/>
          <w:sz w:val="28"/>
          <w:szCs w:val="28"/>
        </w:rPr>
        <w:t> азамат банкрот деп танылды, </w:t>
      </w:r>
      <w:r w:rsidRPr="007C01FF">
        <w:rPr>
          <w:rFonts w:ascii="Times New Roman" w:eastAsia="Times New Roman" w:hAnsi="Times New Roman" w:cs="Times New Roman"/>
          <w:b/>
          <w:bCs/>
          <w:color w:val="151515"/>
          <w:sz w:val="28"/>
          <w:szCs w:val="28"/>
        </w:rPr>
        <w:t>6 612</w:t>
      </w:r>
      <w:r w:rsidRPr="007C01FF">
        <w:rPr>
          <w:rFonts w:ascii="Times New Roman" w:eastAsia="Times New Roman" w:hAnsi="Times New Roman" w:cs="Times New Roman"/>
          <w:color w:val="151515"/>
          <w:sz w:val="28"/>
          <w:szCs w:val="28"/>
        </w:rPr>
        <w:t> азаматқа қатысты рәсім жүргізілуде.  </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b/>
          <w:bCs/>
          <w:color w:val="151515"/>
          <w:sz w:val="28"/>
          <w:szCs w:val="28"/>
        </w:rPr>
        <w:t>Сот арқылы банкроттық рәсімін</w:t>
      </w:r>
      <w:r w:rsidRPr="007C01FF">
        <w:rPr>
          <w:rFonts w:ascii="Times New Roman" w:eastAsia="Times New Roman" w:hAnsi="Times New Roman" w:cs="Times New Roman"/>
          <w:color w:val="151515"/>
          <w:sz w:val="28"/>
          <w:szCs w:val="28"/>
        </w:rPr>
        <w:t> азаматтар егер банктер, микроқаржы ұйымдары мен коллекторлық агенттіктер алдындағы борышы 1600 АЕК-тен асса немесе сомасына қарамастан өзге де борыштар бойынша, сондай-ақ мүлкі болған кезде қолдана алады.</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b/>
          <w:bCs/>
          <w:color w:val="151515"/>
          <w:sz w:val="28"/>
          <w:szCs w:val="28"/>
        </w:rPr>
        <w:t>Төлем қабілеттілігін қалпына келтіру рәсімі</w:t>
      </w:r>
      <w:r w:rsidRPr="007C01FF">
        <w:rPr>
          <w:rFonts w:ascii="Times New Roman" w:eastAsia="Times New Roman" w:hAnsi="Times New Roman" w:cs="Times New Roman"/>
          <w:color w:val="151515"/>
          <w:sz w:val="28"/>
          <w:szCs w:val="28"/>
        </w:rPr>
        <w:t> сотта қарыздарды бөліп  төлеу мүмкіндігін (5 жылға дейін) алуды көздейді. Бұл рәсімнің артықшылығы - одан кейін адамға «банкрот» мәртебесі берілмейді, сондықтан оған банкрот үшін көзделген салдарлар қолданылмайды.</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Сот арқылы банкроттық рәсімін және төлем қабілеттілігін қалпына келтіру рәсімін қолдануға 2,6 мыңнан астам азамат жүгінді. </w:t>
      </w:r>
      <w:r w:rsidRPr="007C01FF">
        <w:rPr>
          <w:rFonts w:ascii="Times New Roman" w:eastAsia="Times New Roman" w:hAnsi="Times New Roman" w:cs="Times New Roman"/>
          <w:b/>
          <w:bCs/>
          <w:color w:val="151515"/>
          <w:sz w:val="28"/>
          <w:szCs w:val="28"/>
        </w:rPr>
        <w:t>Сот арқылы банкроттық </w:t>
      </w:r>
      <w:r w:rsidRPr="007C01FF">
        <w:rPr>
          <w:rFonts w:ascii="Times New Roman" w:eastAsia="Times New Roman" w:hAnsi="Times New Roman" w:cs="Times New Roman"/>
          <w:color w:val="151515"/>
          <w:sz w:val="28"/>
          <w:szCs w:val="28"/>
        </w:rPr>
        <w:t>рәсімі</w:t>
      </w:r>
      <w:r w:rsidRPr="007C01FF">
        <w:rPr>
          <w:rFonts w:ascii="Times New Roman" w:eastAsia="Times New Roman" w:hAnsi="Times New Roman" w:cs="Times New Roman"/>
          <w:b/>
          <w:bCs/>
          <w:color w:val="151515"/>
          <w:sz w:val="28"/>
          <w:szCs w:val="28"/>
        </w:rPr>
        <w:t> 200 борышкерге</w:t>
      </w:r>
      <w:r w:rsidRPr="007C01FF">
        <w:rPr>
          <w:rFonts w:ascii="Times New Roman" w:eastAsia="Times New Roman" w:hAnsi="Times New Roman" w:cs="Times New Roman"/>
          <w:color w:val="151515"/>
          <w:sz w:val="28"/>
          <w:szCs w:val="28"/>
        </w:rPr>
        <w:t> қатысты жүргізілуде. </w:t>
      </w:r>
      <w:r w:rsidRPr="007C01FF">
        <w:rPr>
          <w:rFonts w:ascii="Times New Roman" w:eastAsia="Times New Roman" w:hAnsi="Times New Roman" w:cs="Times New Roman"/>
          <w:b/>
          <w:bCs/>
          <w:color w:val="151515"/>
          <w:sz w:val="28"/>
          <w:szCs w:val="28"/>
        </w:rPr>
        <w:t>Төлем қабілеттілігін қалпына келтіруде - 4</w:t>
      </w:r>
      <w:r w:rsidRPr="007C01FF">
        <w:rPr>
          <w:rFonts w:ascii="Times New Roman" w:eastAsia="Times New Roman" w:hAnsi="Times New Roman" w:cs="Times New Roman"/>
          <w:color w:val="151515"/>
          <w:sz w:val="28"/>
          <w:szCs w:val="28"/>
        </w:rPr>
        <w:t> азамат.</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Ұсынылған мәліметтерден көріп отырғанымыздай, Заңның ережелері өзінің мақсатты аудиториясын тапты.</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Сонымен қатар, құқық қолдану практикасы рәсімдерді оңайлату қажеттігін көрсетті.</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Осыған байланысты, 2024 жылғы 19 маусымда Заңға түзетулерге қол қойылды, олар келесіні көздейді:</w:t>
      </w:r>
    </w:p>
    <w:p w:rsidR="007C01FF" w:rsidRPr="007C01FF" w:rsidRDefault="007C01FF" w:rsidP="007C01FF">
      <w:pPr>
        <w:numPr>
          <w:ilvl w:val="0"/>
          <w:numId w:val="1"/>
        </w:numPr>
        <w:shd w:val="clear" w:color="auto" w:fill="FFFFFF"/>
        <w:spacing w:after="0"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i/>
          <w:iCs/>
          <w:color w:val="151515"/>
          <w:sz w:val="28"/>
          <w:szCs w:val="28"/>
        </w:rPr>
        <w:t>рәсімдерді қолдану негіздерін қайта қарау</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 төлем қабілеттілігін қалпына келтіру рәсімін қолдану үшін қарыздар бойынша мерзімін өткізіп алудың болуы және мүліктің болуы міндетті болып табылмайды;</w:t>
      </w:r>
      <w:bookmarkStart w:id="0" w:name="_GoBack"/>
      <w:bookmarkEnd w:id="0"/>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 соттан тыс банкроттық рәсімін жеке тұлғалардың банктік қарыз шарттары, қарыз (несиелік) шарттары және микрокредит беру туралы шарттары бойынша талап ету құқықтарына ие барлық ұйымдар, соның ішінде лицензиясынан айырылған, тарату сатысында тұрған, тиісті тізілімнен шығарылған ұйымдар алдындағы міндеттемелер бойынша қолдануға болады.</w:t>
      </w:r>
    </w:p>
    <w:p w:rsidR="007C01FF" w:rsidRPr="007C01FF" w:rsidRDefault="007C01FF" w:rsidP="007C01FF">
      <w:pPr>
        <w:numPr>
          <w:ilvl w:val="0"/>
          <w:numId w:val="2"/>
        </w:numPr>
        <w:shd w:val="clear" w:color="auto" w:fill="FFFFFF"/>
        <w:spacing w:after="0"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i/>
          <w:iCs/>
          <w:color w:val="151515"/>
          <w:sz w:val="28"/>
          <w:szCs w:val="28"/>
        </w:rPr>
        <w:t>соттан тыс банкроттық рәсіміне өтініш беруді жеңілдету</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борышкер өтініште кредитор туралы, борыш сомасы туралы мәліметтерді көрсету және оған қандай да бір құжаттарды қоса беру міндетінен босатылады.</w:t>
      </w:r>
    </w:p>
    <w:p w:rsidR="007C01FF" w:rsidRPr="007C01FF" w:rsidRDefault="007C01FF" w:rsidP="007C01FF">
      <w:pPr>
        <w:numPr>
          <w:ilvl w:val="0"/>
          <w:numId w:val="3"/>
        </w:numPr>
        <w:shd w:val="clear" w:color="auto" w:fill="FFFFFF"/>
        <w:spacing w:after="0"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i/>
          <w:iCs/>
          <w:color w:val="151515"/>
          <w:sz w:val="28"/>
          <w:szCs w:val="28"/>
        </w:rPr>
        <w:t>соттан тыс және сот арқылы банкроттық рәсімдерін қолдану үшін төлемнің болмау мерзімін есептеуді нақтылау</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борыштары бойынша 1 АЕК-тен кем төлемдер өтеу болып есептелмейді, ал ал коллекторлық агенттікке берілген шарттар бойынша өтеудің болмау мерзімі құқық (талап) берілгенге дейін соңғы төлем жасалғаннан күннен бастап есептелетін болады.</w:t>
      </w:r>
    </w:p>
    <w:p w:rsidR="007C01FF" w:rsidRPr="007C01FF" w:rsidRDefault="007C01FF" w:rsidP="007C01FF">
      <w:pPr>
        <w:numPr>
          <w:ilvl w:val="0"/>
          <w:numId w:val="4"/>
        </w:numPr>
        <w:shd w:val="clear" w:color="auto" w:fill="FFFFFF"/>
        <w:spacing w:after="0"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i/>
          <w:iCs/>
          <w:color w:val="151515"/>
          <w:sz w:val="28"/>
          <w:szCs w:val="28"/>
        </w:rPr>
        <w:t>реттеу мерзімін өзгерту</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егер төлемдердің болмау мерзімі 12 айдан асса, қарызды реттеу талап етілмейді.</w:t>
      </w:r>
    </w:p>
    <w:p w:rsidR="007C01FF" w:rsidRPr="007C01FF" w:rsidRDefault="007C01FF" w:rsidP="007C01FF">
      <w:pPr>
        <w:shd w:val="clear" w:color="auto" w:fill="FFFFFF"/>
        <w:spacing w:after="100" w:afterAutospacing="1" w:line="240" w:lineRule="auto"/>
        <w:rPr>
          <w:rFonts w:ascii="Times New Roman" w:eastAsia="Times New Roman" w:hAnsi="Times New Roman" w:cs="Times New Roman"/>
          <w:color w:val="151515"/>
          <w:sz w:val="28"/>
          <w:szCs w:val="28"/>
        </w:rPr>
      </w:pPr>
      <w:r w:rsidRPr="007C01FF">
        <w:rPr>
          <w:rFonts w:ascii="Times New Roman" w:eastAsia="Times New Roman" w:hAnsi="Times New Roman" w:cs="Times New Roman"/>
          <w:color w:val="151515"/>
          <w:sz w:val="28"/>
          <w:szCs w:val="28"/>
        </w:rPr>
        <w:t>Аталған түзетулер 2024 жылғы 25 тамыздан бастап қолданысқа енгізіледі.</w:t>
      </w:r>
    </w:p>
    <w:p w:rsidR="007C01FF" w:rsidRPr="007C01FF" w:rsidRDefault="007C01FF">
      <w:pPr>
        <w:rPr>
          <w:rFonts w:ascii="Times New Roman" w:hAnsi="Times New Roman" w:cs="Times New Roman"/>
          <w:sz w:val="28"/>
          <w:szCs w:val="28"/>
        </w:rPr>
      </w:pPr>
    </w:p>
    <w:sectPr w:rsidR="007C01FF" w:rsidRPr="007C01F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FF" w:rsidRDefault="007C01FF" w:rsidP="007C01FF">
      <w:pPr>
        <w:spacing w:after="0" w:line="240" w:lineRule="auto"/>
      </w:pPr>
      <w:r>
        <w:separator/>
      </w:r>
    </w:p>
  </w:endnote>
  <w:endnote w:type="continuationSeparator" w:id="0">
    <w:p w:rsidR="007C01FF" w:rsidRDefault="007C01FF" w:rsidP="007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FF" w:rsidRDefault="007C01FF" w:rsidP="007C01FF">
      <w:pPr>
        <w:spacing w:after="0" w:line="240" w:lineRule="auto"/>
      </w:pPr>
      <w:r>
        <w:separator/>
      </w:r>
    </w:p>
  </w:footnote>
  <w:footnote w:type="continuationSeparator" w:id="0">
    <w:p w:rsidR="007C01FF" w:rsidRDefault="007C01FF" w:rsidP="007C0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785"/>
    <w:multiLevelType w:val="multilevel"/>
    <w:tmpl w:val="172E99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952EE"/>
    <w:multiLevelType w:val="multilevel"/>
    <w:tmpl w:val="93C6B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75A6B"/>
    <w:multiLevelType w:val="multilevel"/>
    <w:tmpl w:val="24903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50399"/>
    <w:multiLevelType w:val="multilevel"/>
    <w:tmpl w:val="5874C0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6F"/>
    <w:rsid w:val="0020096F"/>
    <w:rsid w:val="00384A84"/>
    <w:rsid w:val="007C01FF"/>
    <w:rsid w:val="00EE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8B6E"/>
  <w15:chartTrackingRefBased/>
  <w15:docId w15:val="{8653F671-A56F-45D0-A586-A03EAD9C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1FF"/>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7C01FF"/>
  </w:style>
  <w:style w:type="paragraph" w:styleId="a5">
    <w:name w:val="footer"/>
    <w:basedOn w:val="a"/>
    <w:link w:val="a6"/>
    <w:uiPriority w:val="99"/>
    <w:unhideWhenUsed/>
    <w:rsid w:val="007C01FF"/>
    <w:pPr>
      <w:tabs>
        <w:tab w:val="center" w:pos="4844"/>
        <w:tab w:val="right" w:pos="9689"/>
      </w:tabs>
      <w:spacing w:after="0" w:line="240" w:lineRule="auto"/>
    </w:pPr>
  </w:style>
  <w:style w:type="character" w:customStyle="1" w:styleId="a6">
    <w:name w:val="Нижний колонтитул Знак"/>
    <w:basedOn w:val="a0"/>
    <w:link w:val="a5"/>
    <w:uiPriority w:val="99"/>
    <w:rsid w:val="007C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9356">
      <w:bodyDiv w:val="1"/>
      <w:marLeft w:val="0"/>
      <w:marRight w:val="0"/>
      <w:marTop w:val="0"/>
      <w:marBottom w:val="0"/>
      <w:divBdr>
        <w:top w:val="none" w:sz="0" w:space="0" w:color="auto"/>
        <w:left w:val="none" w:sz="0" w:space="0" w:color="auto"/>
        <w:bottom w:val="none" w:sz="0" w:space="0" w:color="auto"/>
        <w:right w:val="none" w:sz="0" w:space="0" w:color="auto"/>
      </w:divBdr>
    </w:div>
    <w:div w:id="32875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2024-07-23T09:09:00Z</dcterms:created>
  <dcterms:modified xsi:type="dcterms:W3CDTF">2024-07-23T09:12:00Z</dcterms:modified>
</cp:coreProperties>
</file>