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2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7"/>
        <w:gridCol w:w="4960"/>
      </w:tblGrid>
      <w:tr w:rsidR="00DC1F0F" w:rsidRPr="00DC1F0F" w14:paraId="2AFF28D8" w14:textId="77777777" w:rsidTr="00C620CF">
        <w:trPr>
          <w:gridAfter w:val="1"/>
          <w:wAfter w:w="4960" w:type="dxa"/>
          <w:jc w:val="center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30261" w14:textId="77777777" w:rsidR="00DC1F0F" w:rsidRPr="00DC1F0F" w:rsidRDefault="00DC1F0F" w:rsidP="00D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Премьер-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Бірінші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орынбасары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2020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мамырдағы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456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  <w:tr w:rsidR="00DC1F0F" w:rsidRPr="00DC1F0F" w14:paraId="279A9943" w14:textId="77777777" w:rsidTr="00C620CF">
        <w:trPr>
          <w:jc w:val="center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EBCA4" w14:textId="77777777" w:rsidR="00DC1F0F" w:rsidRPr="00DC1F0F" w:rsidRDefault="00DC1F0F" w:rsidP="00D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278EB6" w14:textId="77777777" w:rsidR="00DC1F0F" w:rsidRPr="00DC1F0F" w:rsidRDefault="00DC1F0F" w:rsidP="00D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F0F" w:rsidRPr="00DC1F0F" w14:paraId="001D33E1" w14:textId="77777777" w:rsidTr="00C620CF">
        <w:trPr>
          <w:jc w:val="center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65B34" w14:textId="77777777" w:rsidR="00DC1F0F" w:rsidRPr="00DC1F0F" w:rsidRDefault="00DC1F0F" w:rsidP="00DC1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"__" ______202_жыл № __</w:t>
            </w:r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кредиторлар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талаптары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тізілімінің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қалыптастырылған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"__" ______202_жыл № __</w:t>
            </w:r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кредиторлар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талаптары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тізілімінің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интернет-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ресурста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орналастырған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D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15DF1D" w14:textId="77777777" w:rsidR="00DC1F0F" w:rsidRPr="00DC1F0F" w:rsidRDefault="00DC1F0F" w:rsidP="00DC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4075BB" w14:textId="7E58E1B5" w:rsidR="00DC1F0F" w:rsidRPr="00DC1F0F" w:rsidRDefault="00DC1F0F" w:rsidP="000C02E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Банкроттық</w:t>
      </w:r>
      <w:proofErr w:type="spellEnd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рәсіміндегі</w:t>
      </w:r>
      <w:proofErr w:type="spellEnd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r w:rsidR="000C02E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«</w:t>
      </w:r>
      <w:r w:rsidR="003774C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val="kk-KZ" w:eastAsia="ru-RU"/>
        </w:rPr>
        <w:t>Мерке-ет</w:t>
      </w:r>
      <w:r w:rsidR="000C02EB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» ЖШС -н</w:t>
      </w:r>
      <w:r w:rsidR="000C02EB"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 w:eastAsia="ru-RU"/>
        </w:rPr>
        <w:t xml:space="preserve">ің </w:t>
      </w:r>
      <w:proofErr w:type="spellStart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кредиторлар</w:t>
      </w:r>
      <w:proofErr w:type="spellEnd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талаптарының</w:t>
      </w:r>
      <w:proofErr w:type="spellEnd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DC1F0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тізілімі</w:t>
      </w:r>
      <w:proofErr w:type="spellEnd"/>
      <w:r w:rsidR="000C02EB"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 w:eastAsia="ru-RU"/>
        </w:rPr>
        <w:t xml:space="preserve">, БСН </w:t>
      </w:r>
      <w:r w:rsidR="003774C7" w:rsidRPr="003774C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050240002458</w:t>
      </w:r>
      <w:r w:rsidRPr="00DC1F0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69"/>
        <w:gridCol w:w="1350"/>
        <w:gridCol w:w="1242"/>
        <w:gridCol w:w="1697"/>
        <w:gridCol w:w="1194"/>
        <w:gridCol w:w="1209"/>
        <w:gridCol w:w="941"/>
      </w:tblGrid>
      <w:tr w:rsidR="00DC1F0F" w:rsidRPr="00745040" w14:paraId="7BEABED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179A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т.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4B2A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әкесінің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егер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жеке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құжатта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көрсетілсе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)/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70A0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(ЖСН/БСН)</w:t>
            </w: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8D2C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Қойылған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сомасы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теңге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AB48D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Әкімші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қабылдаған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шешімнің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негізділігін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растайтын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құжаттар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нөмірі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берешектің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пайда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6B93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Танылған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D9A5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Танылмаған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6467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Ескертпе</w:t>
            </w:r>
            <w:proofErr w:type="spellEnd"/>
          </w:p>
        </w:tc>
      </w:tr>
      <w:tr w:rsidR="00DC1F0F" w:rsidRPr="00745040" w14:paraId="2186E5B4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8162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673C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3F67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2883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0C28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2B9D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1157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09F2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C1F0F" w:rsidRPr="00745040" w14:paraId="6085B756" w14:textId="77777777" w:rsidTr="00A32116">
        <w:trPr>
          <w:trHeight w:val="29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6DCF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7E0E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Бірінші</w:t>
            </w:r>
            <w:proofErr w:type="spellEnd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AAF7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B3E8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9AA8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F40A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0111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BC79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1F0F" w:rsidRPr="00745040" w14:paraId="466D75CA" w14:textId="77777777" w:rsidTr="00A32116">
        <w:trPr>
          <w:trHeight w:val="184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74E4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2290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өмір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денсаулыққа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келтірілген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зиянның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толтыру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борышкер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жауапты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болатын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азаматтардың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C860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BD780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2901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DA8C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FC00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6335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59BB728A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C9BA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C244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8335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7A83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D249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284A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90BE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AB76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044132B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5FCD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17C6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D588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9EAD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4067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9B9F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FCFF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9CFA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057E59B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3243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04ED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Алименттерді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өндіріп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E065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62F3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D40B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9A00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DE33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1D22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64FA196A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0311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7372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B0B0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24F1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075B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0402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9CFC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4638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1BEF856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DD15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5150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43A0C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ADA5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7075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2206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1C9E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CD0B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73A094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D652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DA35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Еңбек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шарты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жұмыс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істеген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адамдарға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еңбекақы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өтемақыларды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0203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0AF2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B53F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0EF7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E8B2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E485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31C188A2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289D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EB48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16EF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A1F1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6B14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B01E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4B4F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01EF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68392D4B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3759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2C0F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112B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84B5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F971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4D7B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4CA2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BC38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7AE65D3D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B7DD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8B5D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сақтандыру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қорына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аударымдар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5E82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9011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B4A5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F988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CA58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7F8F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111A8789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3DAA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73AD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A0B2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B7D7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9EA7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E4D11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539F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E7D5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66F1931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E570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D939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3DED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9004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B73C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5CC5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E4E1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36088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314F2FC0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4726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4E6B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Міндетті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зейнетақы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жарналары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міндетті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кәсіптік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зейнетақы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жарналары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жалақыдан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ұсталған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берешектер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35DB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ECC2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AC025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2803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DE28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8040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9B70BF7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79CD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9820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E4C2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BD5B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3E3F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D63E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F7C3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C892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74715C32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2D84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0C61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BF1C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89ED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275B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A147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FFB2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33D3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191F794B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AE0D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0DA3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Міндетті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сақтандыруға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аударымдар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жарналар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берешектер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16E9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B75A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5E9F9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CC4E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F7C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19FE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34B3E1E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D041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1E78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EB05D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C225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E022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6566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CC5D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FAE7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6D088E54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DD48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FEE3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217B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54EC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C0D1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E512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BB79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F93D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C109AD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90ED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A741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Қызметтік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өнертабыс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пайдалы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модель,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өнеркәсіптік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үлгі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авторларға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сыйақылар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5770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4BA2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6969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B83E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F3FF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55F2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7E9E0BD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0CFA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AC6D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B983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AB1C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3ADB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BE75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71F1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FB1E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777CC934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F6E0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BF0C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203E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B779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71C0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AA89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241E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6483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77A172CB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FD9B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8F00D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Бірінші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0120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0227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6B7C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4F58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C2AB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F6CE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314E772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DBB4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C64B1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Екінші</w:t>
            </w:r>
            <w:proofErr w:type="spellEnd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A8E7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8230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58FE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F47A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C68E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0FED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1F0F" w:rsidRPr="00745040" w14:paraId="31F88017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DA0E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1BAC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ресімделген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банкрот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мүлкінің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кепілімен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етілген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7DC8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541EA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7DC6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04EE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0308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1F2B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91AFE8D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6BBA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9286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0604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B0BC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F34F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FF4F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5B6F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A138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3CC24FD1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4340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CB67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1B59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0FBE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C019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6CF3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70E2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78E7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09593AE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CC8D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09CC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рәсімін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жүргізу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кезеңінде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банкроттықты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басқарушының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қарыз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алуы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AF6C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AEA0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0899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BB8CD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81C2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C050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4A90C9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6731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9D66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3FFB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613C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2974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2900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B50F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D6B4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114DB40B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58EA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E1ED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2023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B9ED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A8EE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90F1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55AD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A063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2DD2EB7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0BCB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4DDE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контрагенттің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функцияларын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асыратын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клирингтік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ұйымның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клирингтік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ұйымның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клирингтік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қатысушысы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болып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табылатын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банкрот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контрагенттің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қатысуымен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бұрын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жасаған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орындамаған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мәмілелердің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282F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754F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243C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F9CF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5578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B4E2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50B06113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0FDC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41C8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61B3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FCA9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C4ED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8456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A361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ABFE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45D9315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8E82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FCAC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2481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4B5D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0828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D0A5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3023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840C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4B3A9414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6886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CDC26" w14:textId="30CA238D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="00C51C52" w:rsidRPr="00745040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екінші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65EC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E718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6FAB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D768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810E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D1FD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566A8F22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FA67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2365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Үшінші</w:t>
            </w:r>
            <w:proofErr w:type="spellEnd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A8A6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C8E7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297D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8E64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8233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AD503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1F0F" w:rsidRPr="00745040" w14:paraId="129F9AC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1EA4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5D1A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9CDE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D4B5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057C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4E51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5246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2721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F0E" w:rsidRPr="00745040" w14:paraId="5FF60F21" w14:textId="77777777" w:rsidTr="00A32116">
        <w:trPr>
          <w:trHeight w:val="12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15D2C" w14:textId="77777777" w:rsidR="00A25F0E" w:rsidRPr="00745040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602027" w14:textId="49B2DB7D" w:rsidR="00A25F0E" w:rsidRPr="00745040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BE305D" w14:textId="3F2A9E89" w:rsidR="00A25F0E" w:rsidRPr="00745040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524278" w14:textId="61F6410E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CCB189" w14:textId="299F5E6D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C3BA99" w14:textId="6E7C1786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A53B9" w14:textId="77777777" w:rsidR="00A25F0E" w:rsidRPr="00745040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ADFBB" w14:textId="77777777" w:rsidR="00A25F0E" w:rsidRPr="00745040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F0E" w:rsidRPr="00FF3C01" w14:paraId="6BA4DEE7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F4B1D" w14:textId="77777777" w:rsidR="00A25F0E" w:rsidRPr="00FF3C01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1877A" w14:textId="77777777" w:rsidR="00A25F0E" w:rsidRPr="00FF3C01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3C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FF3C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73B8D" w14:textId="77777777" w:rsidR="00A25F0E" w:rsidRPr="00FF3C01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5436BD" w14:textId="5CF72FA2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C4B212" w14:textId="77777777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F04C55" w14:textId="6110CF8D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D3304" w14:textId="77777777" w:rsidR="00A25F0E" w:rsidRPr="00FF3C01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B0E00" w14:textId="77777777" w:rsidR="00A25F0E" w:rsidRPr="00FF3C01" w:rsidRDefault="00A25F0E" w:rsidP="00A25F0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128754F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83A0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61C6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төлеуші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есептілігіне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есептеген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қызметі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органы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өтіп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кеткен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кезеңдері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рәсімі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қолданылған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тексерулер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есептеген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C14F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DD7CD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0AD23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2E815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48A6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F247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76AF496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2FF6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D592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115BD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BC9E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D7F6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C8BC6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AF51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A064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43BC9C41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FC11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EA27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C4BD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5191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07FD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537F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FF469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054A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7F417A42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340AE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52F9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Кедендік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төлемдер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арнайы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демпингке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қарсы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өтемақы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баждары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пайыздар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FD8F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4955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2EBC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BAEC0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CD89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E578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12BADCE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C4578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1BA14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C4E8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E8DC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0FBB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60DE0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F153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E3D85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0F" w:rsidRPr="00745040" w14:paraId="3448B2B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A401F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ABECC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69AA2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722E1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1C60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73F3B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18CDA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57FE7" w14:textId="77777777" w:rsidR="00DC1F0F" w:rsidRPr="00745040" w:rsidRDefault="00DC1F0F" w:rsidP="007450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F0E" w:rsidRPr="00296A4F" w14:paraId="2667935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DACD6" w14:textId="77777777" w:rsidR="00A25F0E" w:rsidRPr="00296A4F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C8614" w14:textId="77777777" w:rsidR="00A25F0E" w:rsidRPr="00296A4F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Барлығы</w:t>
            </w:r>
            <w:proofErr w:type="spellEnd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үшінші</w:t>
            </w:r>
            <w:proofErr w:type="spellEnd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296A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07C2A" w14:textId="77777777" w:rsidR="00A25F0E" w:rsidRPr="00296A4F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83B5D" w14:textId="3231AE68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8A2C0A" w14:textId="77777777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C83986" w14:textId="43F1E6D7" w:rsidR="00A25F0E" w:rsidRPr="00B44134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3A4DE" w14:textId="77777777" w:rsidR="00A25F0E" w:rsidRPr="00296A4F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8B4AA" w14:textId="77777777" w:rsidR="00A25F0E" w:rsidRPr="00296A4F" w:rsidRDefault="00A25F0E" w:rsidP="00A25F0E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116" w:rsidRPr="00745040" w14:paraId="5A9EFC70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BF8D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675E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Төртінші</w:t>
            </w:r>
            <w:proofErr w:type="spellEnd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6B78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B72E2" w14:textId="654036F3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2334D3" w14:textId="43709404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E4BA2" w14:textId="24F7A4F0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85C8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3206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116" w:rsidRPr="00745040" w14:paraId="4D57E39B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7398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74FB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Азаматтық-құқықтық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өзге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міндеттемелер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98DC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1AA0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5472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7973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19A2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2F32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3DFCBAC2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39EA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960DA" w14:textId="6BCA0BDC" w:rsidR="00A32116" w:rsidRPr="00A32116" w:rsidRDefault="00A32116" w:rsidP="00A3211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32116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Қазақстан Халық Банкі АҚ «Жамбыл облыстық филиалы»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5674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81810" w14:textId="3A25A654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FEEAA" w14:textId="052097B9" w:rsidR="00A32116" w:rsidRPr="00A32116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31.07.2023 жылғы шығыс №14-ЮР/744-4205 талап хаты</w:t>
            </w: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3A2DC" w14:textId="516AC2ED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BA71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6F18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23DABDD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581D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2D50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2F85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DB4B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A902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9AA9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2756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F486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5C8CA728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2A49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0545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кепілмен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етілмеген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мөлшердегі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кепілді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міндеттемелері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0B5F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1CAA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74CA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50F3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59BA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22ED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12B91217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57F5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26C2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C7F5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F198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25A5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03B0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4842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FCB5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5A6B72B3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7C06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C937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245F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24F9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37B2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7EB8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3262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C9CE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192772E1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C2CB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D6E8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Бірінші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құрамына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кірмеген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авторлық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шарттардан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72F4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C992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BF3B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0793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6D10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DCD3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7F653BC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EF3C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B3BE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5537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F306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0C02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85ED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8AA99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8864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628B02A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2E1C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DBC1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645F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67BE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D2EA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3AAA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7081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EF78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72095605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2CB2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8F10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Соттың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мәмілені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жарамсыз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тануы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мүлікті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мүліктік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массасына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қайтару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қабылдауы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4AE6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2A89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A6B2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E20F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2B2F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8797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3D0B5763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6053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2CB2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8453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576E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0314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00A3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50FD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D6A8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241F2609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4553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6208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ADD7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00DA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99D1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B21E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0E33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9098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18DCAF0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2DE4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5BCF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кепілге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салынған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мүлікті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кезіндегікепілге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салынған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мүліктің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құны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кепілді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кредитор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мөлшерінен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аз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болса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кепілді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кредиторлардың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айырмашылық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мөлшеріндегі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FC0B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072D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347F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D046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FDC2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DCF7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5AC95794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34164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7A77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05BD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1331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27C6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A92D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F464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6D57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4D831F7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1BEE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6751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7023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DED4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46DB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21D2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493C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5AE0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7A36647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BAE1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189BB" w14:textId="3C7C09D3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төртінші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DB6A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612B2" w14:textId="462E3ADF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7F63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D03ED" w14:textId="76956682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C8F8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B5EF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4726BA97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A3C4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6FEB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Бесінші</w:t>
            </w:r>
            <w:proofErr w:type="spellEnd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61ED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A546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4F10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E50F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4BD8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83E9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116" w:rsidRPr="00745040" w14:paraId="67148FC0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11D7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4BD5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Залалдар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тұрақсыздық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айыбы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өсімпұл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айыппұл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1962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9B89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A9C8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462B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C588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5C2C1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037BF26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B9C5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92BB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EE63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2CAF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1FAD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FF2A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DAD0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347F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0FA17C31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FD51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F254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F98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F81D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5E29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3670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3F75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3C9C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6A4A1873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6188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8AE4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Өздерімен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еңбек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қатынастары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жылдан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басталатын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оңалту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қозғалғанға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дейінгі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ішінде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туындаған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кредиторлардың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еңбекақы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өтемақы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борышкерде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оңалту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қозғалғанға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дейінгі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жылдың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күнтізбелік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он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айда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құралған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орташа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айлық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жалақыдан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аспайтын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есеппен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246C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17B9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EEDA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0EAE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1613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0B29A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6CC81E23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8EEE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13EA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D4B6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1C9B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4520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B9EE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CAF6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2035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02EC720A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9219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CBA2C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B51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C2D2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D4B8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70E0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2CF4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7C13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09B0CF0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FA44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AF006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Қызметкердің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жалақысын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көтеру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пайда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болған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жылдан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бастап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банкроттық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іс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қозғалғанға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дейінгі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кезеңде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есептелген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еңбекақы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өтемақы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жөніндегі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кредиторлар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талаптарының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ұлғайту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0605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DB8E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B966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63D3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6751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6C99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030A7DBC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3B88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B039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5649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0B93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D597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DA10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46E34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9158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54B5D322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64B8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D0C5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E517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864E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3B28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3EEE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01CC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D05D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536A4C87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1AAD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51FF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Бесінші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979F8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0716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9BA1C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A714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8F27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B474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7DD83066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6B9C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2B06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Алтыншы</w:t>
            </w:r>
            <w:proofErr w:type="spellEnd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кезек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5814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E882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9C21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8C84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7007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8A39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116" w:rsidRPr="00745040" w14:paraId="6B466765" w14:textId="77777777" w:rsidTr="00A32116">
        <w:trPr>
          <w:trHeight w:val="89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5C65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7F42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мерзімнен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кешіктіріліп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мәлімделген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талабы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EDE4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3112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5F590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A5A7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DA08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473AD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3C3560F9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98CB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75E0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E484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84FB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7240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E06B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59DE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8BDC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7AF420C2" w14:textId="77777777" w:rsidTr="00A32116">
        <w:trPr>
          <w:trHeight w:val="53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5F696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1D94B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Алтыншы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кезек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9F54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469C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A08C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F70D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8CAF1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E231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62470BAD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9ADA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7F78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Тізілім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096D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6C26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D4B5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FA1CC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EBF2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778C1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4F7BC574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7CF3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4DDA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Тізілімнен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алынған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80864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6AB0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2D4A4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7218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DA6E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81573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50DD0A7E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2C38A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45B27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9AEB9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0DAF4" w14:textId="77777777" w:rsidR="00A32116" w:rsidRPr="00B44134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CA447" w14:textId="77777777" w:rsidR="00A32116" w:rsidRPr="00B44134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6DEE8" w14:textId="77777777" w:rsidR="00A32116" w:rsidRPr="00B44134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23D1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DF718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116" w:rsidRPr="00745040" w14:paraId="6D5E8460" w14:textId="77777777" w:rsidTr="00A3211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85525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75052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Барлығы</w:t>
            </w:r>
            <w:proofErr w:type="spellEnd"/>
            <w:r w:rsidRPr="00745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1387F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150C1" w14:textId="70CD5B2F" w:rsidR="00A32116" w:rsidRPr="00B44134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6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3D641" w14:textId="77777777" w:rsidR="00A32116" w:rsidRPr="00B44134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CF42CB" w14:textId="79F4AF93" w:rsidR="00A32116" w:rsidRPr="00B44134" w:rsidRDefault="00A32116" w:rsidP="00A32116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55 417 268</w:t>
            </w:r>
          </w:p>
        </w:tc>
        <w:tc>
          <w:tcPr>
            <w:tcW w:w="12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25504" w14:textId="77777777" w:rsidR="00A32116" w:rsidRPr="00607BD9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44A2E" w14:textId="77777777" w:rsidR="00A32116" w:rsidRPr="00745040" w:rsidRDefault="00A32116" w:rsidP="00A3211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094385" w14:textId="77E0022E" w:rsidR="00DC1F0F" w:rsidRDefault="003774C7" w:rsidP="00DC1F0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83724"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B4E0C7" wp14:editId="2F5BD2E2">
            <wp:simplePos x="0" y="0"/>
            <wp:positionH relativeFrom="column">
              <wp:posOffset>2947035</wp:posOffset>
            </wp:positionH>
            <wp:positionV relativeFrom="paragraph">
              <wp:posOffset>177800</wp:posOffset>
            </wp:positionV>
            <wp:extent cx="2458796" cy="904875"/>
            <wp:effectExtent l="0" t="0" r="0" b="0"/>
            <wp:wrapTight wrapText="bothSides">
              <wp:wrapPolygon edited="0">
                <wp:start x="0" y="0"/>
                <wp:lineTo x="0" y="20918"/>
                <wp:lineTo x="21421" y="20918"/>
                <wp:lineTo x="214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F0F" w:rsidRPr="00DC1F0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p w14:paraId="144C3335" w14:textId="393ADF01" w:rsidR="00097B65" w:rsidRPr="00097B65" w:rsidRDefault="00097B65" w:rsidP="00097B6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097B6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              </w:t>
      </w:r>
      <w:r w:rsidRPr="00097B6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Временный управляющий</w:t>
      </w:r>
    </w:p>
    <w:p w14:paraId="60A24AE3" w14:textId="098CC14B" w:rsidR="006976A8" w:rsidRPr="002B60D8" w:rsidRDefault="00097B65" w:rsidP="00097B65">
      <w:pPr>
        <w:shd w:val="clear" w:color="auto" w:fill="FFFFFF"/>
        <w:spacing w:after="0" w:line="285" w:lineRule="atLeast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097B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</w:t>
      </w:r>
      <w:r w:rsidRPr="00097B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ТОО «Мерке </w:t>
      </w:r>
      <w:proofErr w:type="spellStart"/>
      <w:r w:rsidRPr="00097B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ет</w:t>
      </w:r>
      <w:proofErr w:type="spellEnd"/>
      <w:r w:rsidRPr="00097B6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»</w:t>
      </w:r>
      <w:r w:rsidRPr="009E522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ab/>
      </w:r>
    </w:p>
    <w:sectPr w:rsidR="006976A8" w:rsidRPr="002B60D8" w:rsidSect="00C620C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4"/>
    <w:rsid w:val="00097B65"/>
    <w:rsid w:val="000C02EB"/>
    <w:rsid w:val="001C36D8"/>
    <w:rsid w:val="00296A4F"/>
    <w:rsid w:val="002B60D8"/>
    <w:rsid w:val="003601F2"/>
    <w:rsid w:val="003774C7"/>
    <w:rsid w:val="004B6920"/>
    <w:rsid w:val="004E12A5"/>
    <w:rsid w:val="00607BD9"/>
    <w:rsid w:val="006976A8"/>
    <w:rsid w:val="0072165C"/>
    <w:rsid w:val="00745040"/>
    <w:rsid w:val="007A31B4"/>
    <w:rsid w:val="007D601E"/>
    <w:rsid w:val="007E1459"/>
    <w:rsid w:val="00A25F0E"/>
    <w:rsid w:val="00A32116"/>
    <w:rsid w:val="00B44134"/>
    <w:rsid w:val="00B528BA"/>
    <w:rsid w:val="00B553C4"/>
    <w:rsid w:val="00B8185C"/>
    <w:rsid w:val="00C50D63"/>
    <w:rsid w:val="00C51C52"/>
    <w:rsid w:val="00C620CF"/>
    <w:rsid w:val="00DC1F0F"/>
    <w:rsid w:val="00F91031"/>
    <w:rsid w:val="00FE39AD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4FFB"/>
  <w15:chartTrackingRefBased/>
  <w15:docId w15:val="{C54D7D4A-2516-440F-B67B-4621D6E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5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5CFA-0781-4635-B587-D4BC16D8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 Сабит Камбарович</dc:creator>
  <cp:keywords/>
  <dc:description/>
  <cp:lastModifiedBy>Байузаков Сабит Камбарович</cp:lastModifiedBy>
  <cp:revision>13</cp:revision>
  <dcterms:created xsi:type="dcterms:W3CDTF">2021-05-24T05:21:00Z</dcterms:created>
  <dcterms:modified xsi:type="dcterms:W3CDTF">2023-09-13T09:34:00Z</dcterms:modified>
</cp:coreProperties>
</file>