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F" w:rsidRPr="005647EF" w:rsidRDefault="005647EF" w:rsidP="00564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b/>
          <w:sz w:val="28"/>
          <w:szCs w:val="28"/>
        </w:rPr>
        <w:t xml:space="preserve"> Досудебное обжалование результатов налоговой и таможенной проверки 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 xml:space="preserve">Жалоба налогоплательщика (налогового агента) на уведомление о результатах налоговой проверки подается в вышестоящий орган государственных доходов </w:t>
      </w:r>
      <w:r w:rsidRPr="005647EF">
        <w:rPr>
          <w:rFonts w:ascii="Times New Roman" w:eastAsia="Times New Roman" w:hAnsi="Times New Roman" w:cs="Times New Roman"/>
          <w:sz w:val="28"/>
          <w:szCs w:val="28"/>
          <w:u w:val="single"/>
        </w:rPr>
        <w:t>в течение тридцати рабочих дней со дня, следующего за днем вручения налогоплательщику (налоговому агенту) уведомления.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 xml:space="preserve">Жалоба  на уведомление таможенной проверки о погашении  задолженности подается в вышестоящий орган государственных доходов </w:t>
      </w:r>
      <w:r w:rsidRPr="005647EF">
        <w:rPr>
          <w:rFonts w:ascii="Times New Roman" w:eastAsia="Times New Roman" w:hAnsi="Times New Roman" w:cs="Times New Roman"/>
          <w:sz w:val="28"/>
          <w:szCs w:val="28"/>
          <w:u w:val="single"/>
        </w:rPr>
        <w:t>в течение двадцати календарных дней со дня вручения уведомления</w:t>
      </w:r>
      <w:r w:rsidRPr="00564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Рассмотрение жалобы на уведомление о результатах налоговой проверки, жалобы на уведомления о погашении задолженности по таможенным проверкам  производится вышестоящим органом государственных доходов.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Жалоба на результаты налоговой проверки, уведомлений о погашении задолженности по таможенным платежам, налогам и пеням подаваемая в вышестоящий орган  государственных доходов  должна  соответствовать требованиям, установленным  статьями 668 или 678 Налогового кодекса, а также  требованиям статьи  176 Таможенного кодекса РК.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1. Жалоба подается в письменной форме.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2. В жалобе должны быть указаны: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1) дата подписания жалобы налогоплательщиком (налоговым агентом), декларантом или его представителем;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2) наименование вышестоящего государственного органа, в который подается жалоба;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3) фамилия, имя и отчество (при его наличии) либо полное наименование лица, подающего жалобу, его место жительства (место нахождения);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4) идентификационный номер;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5) наименование  органа, проводившего проверку;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6) обстоятельства, на которых лицо, подающее жалобу, основывает свои требования и доказательства, подтверждающие эти обстоятельства;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7) перечень прилагаемых документов.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3. В жалобе могут быть указаны и иные сведения, имеющие значение для разрешения спора.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lastRenderedPageBreak/>
        <w:t>4. Жалоба подписывается налогоплательщиком (налоговым агентом), декларантом либо лицом, являющимся его представителем.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5. К жалобе прилагаются: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1) копия уведомления о погашении задолженности по  результатам таможенной проверки;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обстоятельства, на которых налогоплательщик (налоговый агент) основывает свои требования;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3) иные документы, имеющие отношение к делу.</w:t>
      </w:r>
    </w:p>
    <w:p w:rsidR="005647EF" w:rsidRPr="005647EF" w:rsidRDefault="005647EF" w:rsidP="0056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EF">
        <w:rPr>
          <w:rFonts w:ascii="Times New Roman" w:eastAsia="Times New Roman" w:hAnsi="Times New Roman" w:cs="Times New Roman"/>
          <w:sz w:val="28"/>
          <w:szCs w:val="28"/>
        </w:rPr>
        <w:t> По жалобе вышестоящим органом государственных доходов выносится мотивированное решение в установленные законом сроки.</w:t>
      </w:r>
    </w:p>
    <w:p w:rsidR="00C24C77" w:rsidRPr="005647EF" w:rsidRDefault="00C24C77">
      <w:pPr>
        <w:rPr>
          <w:rFonts w:ascii="Times New Roman" w:hAnsi="Times New Roman" w:cs="Times New Roman"/>
          <w:sz w:val="28"/>
          <w:szCs w:val="28"/>
        </w:rPr>
      </w:pPr>
    </w:p>
    <w:sectPr w:rsidR="00C24C77" w:rsidRPr="0056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47EF"/>
    <w:rsid w:val="005647EF"/>
    <w:rsid w:val="00C2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НД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3</cp:revision>
  <dcterms:created xsi:type="dcterms:W3CDTF">2015-11-11T11:28:00Z</dcterms:created>
  <dcterms:modified xsi:type="dcterms:W3CDTF">2015-11-11T11:28:00Z</dcterms:modified>
</cp:coreProperties>
</file>