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8F" w:rsidRPr="003E7333" w:rsidRDefault="0031638F" w:rsidP="003E7333">
      <w:pPr>
        <w:spacing w:line="240" w:lineRule="auto"/>
        <w:jc w:val="center"/>
        <w:rPr>
          <w:rFonts w:ascii="Times New Roman" w:hAnsi="Times New Roman" w:cs="Times New Roman"/>
          <w:b/>
          <w:sz w:val="28"/>
        </w:rPr>
      </w:pPr>
      <w:r w:rsidRPr="003E7333">
        <w:rPr>
          <w:rFonts w:ascii="Times New Roman" w:hAnsi="Times New Roman" w:cs="Times New Roman"/>
          <w:b/>
          <w:sz w:val="28"/>
        </w:rPr>
        <w:t xml:space="preserve">Еуразиялық экономикалық одақтың кедендік аумағына әкелінетін тауарлардың кедендік құнына </w:t>
      </w:r>
      <w:r w:rsidR="003E7333" w:rsidRPr="003E7333">
        <w:rPr>
          <w:rFonts w:ascii="Times New Roman" w:hAnsi="Times New Roman" w:cs="Times New Roman"/>
          <w:b/>
          <w:sz w:val="28"/>
        </w:rPr>
        <w:t>к</w:t>
      </w:r>
      <w:r w:rsidRPr="003E7333">
        <w:rPr>
          <w:rFonts w:ascii="Times New Roman" w:hAnsi="Times New Roman" w:cs="Times New Roman"/>
          <w:b/>
          <w:sz w:val="28"/>
        </w:rPr>
        <w:t>едендік бақылау жүргізу тәртібі</w:t>
      </w:r>
    </w:p>
    <w:p w:rsidR="0031638F" w:rsidRPr="003E7333" w:rsidRDefault="0031638F" w:rsidP="003E7333">
      <w:pPr>
        <w:spacing w:line="240" w:lineRule="auto"/>
        <w:rPr>
          <w:rFonts w:ascii="Times New Roman" w:hAnsi="Times New Roman" w:cs="Times New Roman"/>
          <w:sz w:val="28"/>
        </w:rPr>
      </w:pPr>
    </w:p>
    <w:p w:rsidR="0031638F" w:rsidRPr="003E7333" w:rsidRDefault="0031638F" w:rsidP="003E7333">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Еуразиялық экономикалық комиссия Алқасының 2018 жылғы 27 наурыздағы №42 шешімімен бекітілген Еуразиялық экономикалық одақтың кедендік аумағына әкелінетін тауарлардың кедендік құнына бақылау жүргізу ерекшеліктері туралы Ереженің (бұдан әрі – Ереже) 5 – тармағына сәйкес (бұдан әрі-БАЭК шешімі) тауарлардың кедендік құнына, оның ішінде олар шығарылғаннан кейін бақылау жүргізу кезінде тауарлардың кедендік құнын дұрыс емес айқындау белгілері, атап айтқанда, мынадай мән-жайлар болып табылады:</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а) әкелінетін тауарлардың кедендік құнына әсер ететін және бір құжаттағы мәліметтердің сол құжаттағы өзге де мәліметтерге, сондай-ақ өзге де құжаттардағы, оның ішінде тауарларға арналған декларацияда мәлімделген мәліметтерді растайтын құжаттардағы мәліметтерге, кеден органдарының ақпараттық жүйелерінен алынған мәліметтерге сәйкес келмеуін анықтау, және (немесе) мүше мемлекеттердің кеден органдары мен мемлекеттік органдарының (ұйымдарының) ақпараттық өзара іс-қимылы шеңберінде мүше мемлекеттердің мемлекеттік органдарының (ұйымдарының) ақпараттық жүйелерінің өзара іс-қимылы шеңберінде өзара іс-қимыл жасау қағидаларын бекіту туралы, және (немесе) тексеру жүргізу кезінде кеден органының иелігіндегі басқа көздерден одақтың құқығына кіретін халықаралық шарттарға және кедендік реттеу саласындағы актілерге және (немесе) мүше мемлекеттердің заңнамасына сәйкес басқа да тәсілдермен алынған мәліметтерге қол жеткізуге міндетті;</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б) әкелудің салыстырмалы шарттары кезінде бірдей немесе біртекті тауарлардың бағасымен салыстырғанда әкелінетін тауарлардың неғұрлым төмен бағасын анықтау;</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в) биржалық баға белгіленімдері, биржалық индекстер, аукциондар бағалары туралы ақпаратқа, баға каталогтарындағы ақпаратқа сәйкес айқындалған бірдей немесе біртекті тауарлардың бағасымен салыстырғанда әкелінетін тауарлардың неғұрлым төмен бағасын анықтау;</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г) әкелінетін тауарлар өндірілген (тұратын) компоненттердің (оның ішінде шикізаттық) бағасымен салыстырғанда әкелінетін тауарлардың неғұрлым төмен бағасын анықтау;</w:t>
      </w:r>
    </w:p>
    <w:p w:rsidR="0031638F" w:rsidRPr="003E7333" w:rsidRDefault="0031638F" w:rsidP="00BF2C0E">
      <w:pPr>
        <w:spacing w:line="240" w:lineRule="auto"/>
        <w:contextualSpacing/>
        <w:jc w:val="both"/>
        <w:rPr>
          <w:rFonts w:ascii="Times New Roman" w:hAnsi="Times New Roman" w:cs="Times New Roman"/>
          <w:sz w:val="28"/>
        </w:rPr>
      </w:pPr>
      <w:r w:rsidRPr="003E7333">
        <w:rPr>
          <w:rFonts w:ascii="Times New Roman" w:hAnsi="Times New Roman" w:cs="Times New Roman"/>
          <w:sz w:val="28"/>
        </w:rPr>
        <w:t>д) сатылуы мен сатып алынуы тәуелсіз сатушы мен сатып алушы жүзеге асырған бірдей немесе біртектес тауарлардың бағасымен салыстырғанда әкелінетін тауарлардың неғұрлым төмен бағасымен үйлесімде әкелінетін тауарларды сатушы мен сатып алушының өзара байланысының болуы;</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 xml:space="preserve">е) әкелінетін тауарлардың кедендік құнының құрылымы сақталмаған деп пайымдауға негіздердің болуы (мысалы, әкелінетін тауарлар үшін іс жүзінде төленген немесе төленуге жататын бағаға зияткерлік меншік объектілерін пайдаланғаны үшін лицензиялық және өзге де осындай төлемдер, әкелінетін тауарларды тасымалдауға (тасымалдауға) арналған шығыстар, </w:t>
      </w:r>
      <w:r w:rsidRPr="003E7333">
        <w:rPr>
          <w:rFonts w:ascii="Times New Roman" w:hAnsi="Times New Roman" w:cs="Times New Roman"/>
          <w:sz w:val="28"/>
        </w:rPr>
        <w:lastRenderedPageBreak/>
        <w:t>сақтандыруға арналған шығыстар қосылмаған не толық көлемде қосылмаған және т.б.).</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Тауарлардың кедендік құнына бақылау жүргізу кезінде Еуразиялық экономикалық одақ Кеден кодексінің (бұдан әрі – Кодекс) 325-бабының 4-тармағына және 326-бабының 1-тармағына сәйкес декларанттан кеден органы сұрататын құжаттардың және (немесе) мәліметтердің, оның ішінде жазбаша түсініктемелердің тізбесі әкелінетін тауарлардың кедендік құнын анық емес айқындаудың анықталған белгілері ескеріле отырып айқындалады. сондай-ақ мәміленің шарттары мен жағдайларын, әкелінетін тауарлардың физикалық сипаттамаларын, сапасы мен беделін ескере отырып жүргізіледі.</w:t>
      </w:r>
    </w:p>
    <w:p w:rsidR="0031638F"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Ереженің 8-тармағында кеден органы тауарлардың кедендік құнына бақылау жүргізген кезде сұралуы мүмкін жазбаша тү</w:t>
      </w:r>
      <w:bookmarkStart w:id="0" w:name="_GoBack"/>
      <w:bookmarkEnd w:id="0"/>
      <w:r w:rsidRPr="003E7333">
        <w:rPr>
          <w:rFonts w:ascii="Times New Roman" w:hAnsi="Times New Roman" w:cs="Times New Roman"/>
          <w:sz w:val="28"/>
        </w:rPr>
        <w:t>сіндірмелерді қоса алғанда, құжаттардың және (немесе) мәліметтердің тізбесі көрсетілген.</w:t>
      </w:r>
    </w:p>
    <w:p w:rsidR="00C072F9" w:rsidRPr="003E7333" w:rsidRDefault="0031638F" w:rsidP="00722D54">
      <w:pPr>
        <w:spacing w:line="240" w:lineRule="auto"/>
        <w:ind w:firstLine="708"/>
        <w:contextualSpacing/>
        <w:jc w:val="both"/>
        <w:rPr>
          <w:rFonts w:ascii="Times New Roman" w:hAnsi="Times New Roman" w:cs="Times New Roman"/>
          <w:sz w:val="28"/>
        </w:rPr>
      </w:pPr>
      <w:r w:rsidRPr="003E7333">
        <w:rPr>
          <w:rFonts w:ascii="Times New Roman" w:hAnsi="Times New Roman" w:cs="Times New Roman"/>
          <w:sz w:val="28"/>
        </w:rPr>
        <w:t>Декларант тауарларға арналған декларацияда мәлімделген мәліметтердің және (немесе) тауарларға арналған декларацияда қамтылған мәліметтердің анықтығы мен толықтығын растау мақсатында кеден органы сұратқан (талап еткен) құжаттармен және (немесе) мәліметтермен, оның ішінде жазбаша түсіндірмелермен бір мезгілде өзге де құжаттарды және (немесе) мәліметтерді, оның ішінде жазбаша түсіндірмелерді ұсынуы мүмкін өзге құжаттарда, оның ішінде тауарлардың кедендік құнын, тауарлардың кедендік құнының құрылымы мен шамасын айқындау әдісін таңдау және қолдану дұрыстығын растау мақсатында жүргізіледі.</w:t>
      </w:r>
    </w:p>
    <w:sectPr w:rsidR="00C072F9" w:rsidRPr="003E7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8F"/>
    <w:rsid w:val="0031638F"/>
    <w:rsid w:val="003E7333"/>
    <w:rsid w:val="005E7322"/>
    <w:rsid w:val="00722D54"/>
    <w:rsid w:val="00BF2C0E"/>
    <w:rsid w:val="00C07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E4BE9A-8537-4D94-A5E3-1290D966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E7333"/>
    <w:pPr>
      <w:spacing w:after="0" w:line="240" w:lineRule="auto"/>
    </w:pPr>
  </w:style>
  <w:style w:type="paragraph" w:styleId="a4">
    <w:name w:val="Balloon Text"/>
    <w:basedOn w:val="a"/>
    <w:link w:val="a5"/>
    <w:uiPriority w:val="99"/>
    <w:semiHidden/>
    <w:unhideWhenUsed/>
    <w:rsid w:val="003E733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E73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4F766-FB8B-4AAC-A095-7FA78350F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Асель Зайнудинова Мусахановна</cp:lastModifiedBy>
  <cp:revision>3</cp:revision>
  <dcterms:created xsi:type="dcterms:W3CDTF">2022-03-17T05:33:00Z</dcterms:created>
  <dcterms:modified xsi:type="dcterms:W3CDTF">2024-07-23T10:54:00Z</dcterms:modified>
</cp:coreProperties>
</file>