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5F" w:rsidRDefault="00F8105F" w:rsidP="009E333E">
      <w:pPr>
        <w:pStyle w:val="31"/>
        <w:jc w:val="center"/>
        <w:rPr>
          <w:b/>
          <w:sz w:val="28"/>
          <w:szCs w:val="28"/>
          <w:lang w:val="kk-KZ"/>
        </w:rPr>
      </w:pPr>
    </w:p>
    <w:p w:rsidR="00F8105F" w:rsidRDefault="00F8105F" w:rsidP="009E333E">
      <w:pPr>
        <w:pStyle w:val="31"/>
        <w:jc w:val="center"/>
        <w:rPr>
          <w:b/>
          <w:sz w:val="28"/>
          <w:szCs w:val="28"/>
          <w:lang w:val="kk-KZ"/>
        </w:rPr>
      </w:pPr>
    </w:p>
    <w:p w:rsidR="009E333E" w:rsidRDefault="009E333E" w:rsidP="009E333E">
      <w:pPr>
        <w:pStyle w:val="31"/>
        <w:jc w:val="center"/>
        <w:rPr>
          <w:b/>
          <w:sz w:val="28"/>
          <w:szCs w:val="28"/>
          <w:lang w:val="kk-KZ"/>
        </w:rPr>
      </w:pPr>
      <w:r w:rsidRPr="00445723">
        <w:rPr>
          <w:b/>
          <w:sz w:val="28"/>
          <w:szCs w:val="28"/>
          <w:lang w:val="kk-KZ"/>
        </w:rPr>
        <w:t xml:space="preserve">Қазақстан Республикасы Қаржы министрлігінің Мемлекеттік кірістер комитеті Жамбыл облысы бойынша мемлекеттік кірістер департаменті Тараз қаласы бойынша мемлекеттік кірістер басқармасының "Б" корпусының мемлекеттік әкімшілік лауазымдарына орналасу үшін жарияланған </w:t>
      </w:r>
      <w:r w:rsidR="00F8105F">
        <w:rPr>
          <w:b/>
          <w:sz w:val="28"/>
          <w:szCs w:val="28"/>
          <w:lang w:val="kk-KZ"/>
        </w:rPr>
        <w:t xml:space="preserve">екінші </w:t>
      </w:r>
      <w:r w:rsidRPr="00445723">
        <w:rPr>
          <w:b/>
          <w:sz w:val="28"/>
          <w:szCs w:val="28"/>
          <w:lang w:val="kk-KZ"/>
        </w:rPr>
        <w:t xml:space="preserve">ішкі конкурс бойынша конкурстық комиссиясының </w:t>
      </w:r>
      <w:r w:rsidR="00F8105F">
        <w:rPr>
          <w:b/>
          <w:sz w:val="28"/>
          <w:szCs w:val="28"/>
          <w:lang w:val="kk-KZ"/>
        </w:rPr>
        <w:t>29</w:t>
      </w:r>
      <w:r w:rsidRPr="00445723">
        <w:rPr>
          <w:b/>
          <w:sz w:val="28"/>
          <w:szCs w:val="28"/>
          <w:lang w:val="kk-KZ"/>
        </w:rPr>
        <w:t xml:space="preserve">.06.2018 жылғы № </w:t>
      </w:r>
      <w:r w:rsidR="00F8105F">
        <w:rPr>
          <w:b/>
          <w:sz w:val="28"/>
          <w:szCs w:val="28"/>
          <w:lang w:val="kk-KZ"/>
        </w:rPr>
        <w:t>35</w:t>
      </w:r>
      <w:r w:rsidRPr="00445723">
        <w:rPr>
          <w:b/>
          <w:sz w:val="28"/>
          <w:szCs w:val="28"/>
          <w:lang w:val="kk-KZ"/>
        </w:rPr>
        <w:t xml:space="preserve"> хаттамалық шешімімен сұқбаттасудан өткен кандидаттардың тізімі</w:t>
      </w:r>
    </w:p>
    <w:p w:rsidR="006C64C4" w:rsidRPr="00445723" w:rsidRDefault="006C64C4" w:rsidP="009E333E">
      <w:pPr>
        <w:pStyle w:val="31"/>
        <w:jc w:val="center"/>
        <w:rPr>
          <w:b/>
          <w:sz w:val="28"/>
          <w:szCs w:val="28"/>
          <w:lang w:val="kk-KZ"/>
        </w:rPr>
      </w:pPr>
    </w:p>
    <w:p w:rsidR="009E333E" w:rsidRPr="00445723" w:rsidRDefault="009E333E" w:rsidP="009E333E">
      <w:pPr>
        <w:pStyle w:val="31"/>
        <w:jc w:val="center"/>
        <w:rPr>
          <w:b/>
          <w:bCs/>
          <w:sz w:val="28"/>
          <w:szCs w:val="28"/>
          <w:lang w:val="kk-KZ"/>
        </w:rPr>
      </w:pPr>
      <w:r w:rsidRPr="00445723">
        <w:rPr>
          <w:b/>
          <w:bCs/>
          <w:sz w:val="28"/>
          <w:szCs w:val="28"/>
          <w:lang w:val="kk-KZ"/>
        </w:rPr>
        <w:t>Тараз қаласы бойынша мемлекеттік кірістер басқармасының сұқбаттасудан өткен қызметкер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15"/>
        <w:gridCol w:w="2127"/>
        <w:gridCol w:w="4500"/>
      </w:tblGrid>
      <w:tr w:rsidR="009E333E" w:rsidRPr="00445723" w:rsidTr="00A80A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5723">
              <w:rPr>
                <w:b/>
                <w:bCs/>
                <w:sz w:val="28"/>
                <w:szCs w:val="28"/>
              </w:rPr>
              <w:t>№</w:t>
            </w:r>
          </w:p>
          <w:p w:rsidR="009E333E" w:rsidRPr="00445723" w:rsidRDefault="009E333E" w:rsidP="00A80A6D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45723">
              <w:rPr>
                <w:b/>
                <w:bCs/>
                <w:sz w:val="28"/>
                <w:szCs w:val="28"/>
              </w:rPr>
              <w:t>р/с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45723">
              <w:rPr>
                <w:b/>
                <w:bCs/>
                <w:sz w:val="28"/>
                <w:szCs w:val="28"/>
              </w:rPr>
              <w:t>Т.А.Ә.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45723">
              <w:rPr>
                <w:b/>
                <w:bCs/>
                <w:sz w:val="28"/>
                <w:szCs w:val="28"/>
              </w:rPr>
              <w:t>Категориясы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45723">
              <w:rPr>
                <w:b/>
                <w:bCs/>
                <w:sz w:val="28"/>
                <w:szCs w:val="28"/>
              </w:rPr>
              <w:t>Ескерту</w:t>
            </w:r>
            <w:proofErr w:type="spellEnd"/>
          </w:p>
        </w:tc>
      </w:tr>
      <w:tr w:rsidR="009E333E" w:rsidRPr="00445723" w:rsidTr="00A80A6D">
        <w:trPr>
          <w:cantSplit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333E" w:rsidRPr="00BC42B7" w:rsidTr="00A80A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4572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3E" w:rsidRPr="00445723" w:rsidRDefault="00F8105F" w:rsidP="00A80A6D">
            <w:pPr>
              <w:pStyle w:val="31"/>
              <w:suppressAutoHyphens w:val="0"/>
              <w:spacing w:after="0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Асқат Жандос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3E" w:rsidRPr="00445723" w:rsidRDefault="009E333E" w:rsidP="00A80A6D">
            <w:pPr>
              <w:pStyle w:val="31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45723">
              <w:rPr>
                <w:sz w:val="28"/>
                <w:szCs w:val="28"/>
                <w:lang w:val="en-US"/>
              </w:rPr>
              <w:t>C</w:t>
            </w:r>
            <w:r w:rsidRPr="00445723">
              <w:rPr>
                <w:sz w:val="28"/>
                <w:szCs w:val="28"/>
              </w:rPr>
              <w:t>-</w:t>
            </w:r>
            <w:r w:rsidRPr="00445723">
              <w:rPr>
                <w:sz w:val="28"/>
                <w:szCs w:val="28"/>
                <w:lang w:val="en-US"/>
              </w:rPr>
              <w:t>R</w:t>
            </w:r>
            <w:r w:rsidRPr="00445723">
              <w:rPr>
                <w:sz w:val="28"/>
                <w:szCs w:val="28"/>
              </w:rPr>
              <w:t>-</w:t>
            </w:r>
            <w:r w:rsidRPr="0044572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3E" w:rsidRPr="00445723" w:rsidRDefault="009E333E" w:rsidP="00133302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5723">
              <w:rPr>
                <w:sz w:val="28"/>
                <w:szCs w:val="28"/>
                <w:lang w:val="kk-KZ"/>
              </w:rPr>
              <w:t xml:space="preserve">Тараз қаласы бойынша мемлекеттік кірістер басқармасының </w:t>
            </w:r>
            <w:r w:rsidR="00133302" w:rsidRPr="003237B5">
              <w:rPr>
                <w:sz w:val="28"/>
                <w:szCs w:val="28"/>
                <w:lang w:val="kk-KZ"/>
              </w:rPr>
              <w:t>Ұйымдастыру жұмыстары және құжаттау бөлімінің</w:t>
            </w:r>
            <w:r w:rsidR="00133302" w:rsidRPr="00242BF1">
              <w:rPr>
                <w:sz w:val="28"/>
                <w:szCs w:val="28"/>
                <w:lang w:val="kk-KZ"/>
              </w:rPr>
              <w:t xml:space="preserve"> </w:t>
            </w:r>
            <w:r w:rsidR="00133302" w:rsidRPr="00445723">
              <w:rPr>
                <w:sz w:val="28"/>
                <w:szCs w:val="28"/>
                <w:lang w:val="kk-KZ"/>
              </w:rPr>
              <w:t>бас маман</w:t>
            </w:r>
            <w:r w:rsidRPr="00445723">
              <w:rPr>
                <w:sz w:val="28"/>
                <w:szCs w:val="28"/>
                <w:lang w:val="kk-KZ"/>
              </w:rPr>
              <w:t>ы</w:t>
            </w:r>
          </w:p>
        </w:tc>
      </w:tr>
    </w:tbl>
    <w:p w:rsidR="009E333E" w:rsidRPr="00445723" w:rsidRDefault="009E333E" w:rsidP="009E333E">
      <w:pPr>
        <w:pStyle w:val="31"/>
        <w:ind w:left="0"/>
        <w:rPr>
          <w:i/>
          <w:iCs/>
          <w:sz w:val="28"/>
          <w:szCs w:val="28"/>
          <w:lang w:val="kk-KZ"/>
        </w:rPr>
      </w:pPr>
    </w:p>
    <w:p w:rsidR="009E333E" w:rsidRDefault="009E333E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Default="00BC42B7" w:rsidP="009E333E">
      <w:pPr>
        <w:rPr>
          <w:sz w:val="28"/>
          <w:szCs w:val="28"/>
        </w:rPr>
      </w:pPr>
    </w:p>
    <w:p w:rsidR="00BC42B7" w:rsidRPr="00445723" w:rsidRDefault="00BC42B7" w:rsidP="009E333E">
      <w:pPr>
        <w:rPr>
          <w:sz w:val="28"/>
          <w:szCs w:val="28"/>
        </w:rPr>
      </w:pPr>
      <w:bookmarkStart w:id="0" w:name="_GoBack"/>
      <w:bookmarkEnd w:id="0"/>
    </w:p>
    <w:p w:rsidR="009E333E" w:rsidRPr="00445723" w:rsidRDefault="009E333E" w:rsidP="009E333E">
      <w:pPr>
        <w:pStyle w:val="31"/>
        <w:ind w:left="0"/>
        <w:jc w:val="center"/>
        <w:rPr>
          <w:sz w:val="28"/>
          <w:szCs w:val="28"/>
        </w:rPr>
      </w:pPr>
    </w:p>
    <w:p w:rsidR="009E333E" w:rsidRDefault="009E333E" w:rsidP="009E333E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E333E" w:rsidRPr="00133302" w:rsidRDefault="009E333E" w:rsidP="009E333E">
      <w:pPr>
        <w:pStyle w:val="3"/>
        <w:jc w:val="center"/>
        <w:rPr>
          <w:rFonts w:ascii="Times New Roman" w:hAnsi="Times New Roman"/>
          <w:bCs w:val="0"/>
          <w:i/>
          <w:sz w:val="28"/>
          <w:szCs w:val="28"/>
          <w:lang w:val="kk-KZ"/>
        </w:rPr>
      </w:pPr>
      <w:r w:rsidRPr="00133302">
        <w:rPr>
          <w:rFonts w:ascii="Times New Roman" w:hAnsi="Times New Roman"/>
          <w:sz w:val="28"/>
          <w:szCs w:val="28"/>
          <w:lang w:val="kk-KZ"/>
        </w:rPr>
        <w:t>Қазақстан Республикасы Қаржы министрлігінің Мемлекеттік кірістер комитеті Жамбыл облысы бойынша мемлекеттік кірістер департаментінің мемлекеттік әкімшілік лауазымдарына орналасу үшін жарияланған</w:t>
      </w:r>
      <w:r w:rsidR="00133302">
        <w:rPr>
          <w:rFonts w:ascii="Times New Roman" w:hAnsi="Times New Roman"/>
          <w:sz w:val="28"/>
          <w:szCs w:val="28"/>
          <w:lang w:val="kk-KZ"/>
        </w:rPr>
        <w:t xml:space="preserve"> екінші</w:t>
      </w:r>
      <w:r w:rsidRPr="001333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33302">
        <w:rPr>
          <w:rFonts w:ascii="Times New Roman" w:hAnsi="Times New Roman"/>
          <w:sz w:val="28"/>
          <w:lang w:val="kk-KZ"/>
        </w:rPr>
        <w:t xml:space="preserve">ішкі конкурс бойынша  конкурстық комиссиясының </w:t>
      </w:r>
      <w:r w:rsidR="00133302">
        <w:rPr>
          <w:rFonts w:ascii="Times New Roman" w:hAnsi="Times New Roman"/>
          <w:sz w:val="28"/>
          <w:lang w:val="kk-KZ"/>
        </w:rPr>
        <w:t>29</w:t>
      </w:r>
      <w:r w:rsidRPr="00133302">
        <w:rPr>
          <w:rFonts w:ascii="Times New Roman" w:hAnsi="Times New Roman"/>
          <w:sz w:val="28"/>
          <w:lang w:val="kk-KZ"/>
        </w:rPr>
        <w:t>.06.2018 жылғы №</w:t>
      </w:r>
      <w:r w:rsidR="00133302">
        <w:rPr>
          <w:rFonts w:ascii="Times New Roman" w:hAnsi="Times New Roman"/>
          <w:sz w:val="28"/>
          <w:lang w:val="kk-KZ"/>
        </w:rPr>
        <w:t>35</w:t>
      </w:r>
      <w:r w:rsidRPr="00133302">
        <w:rPr>
          <w:rFonts w:ascii="Times New Roman" w:hAnsi="Times New Roman"/>
          <w:sz w:val="28"/>
          <w:lang w:val="kk-KZ"/>
        </w:rPr>
        <w:t xml:space="preserve"> хаттамалық шешімі </w:t>
      </w:r>
    </w:p>
    <w:tbl>
      <w:tblPr>
        <w:tblpPr w:leftFromText="180" w:rightFromText="180" w:vertAnchor="text" w:horzAnchor="margin" w:tblpY="14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494"/>
        <w:gridCol w:w="3544"/>
      </w:tblGrid>
      <w:tr w:rsidR="009E333E" w:rsidRPr="00942994" w:rsidTr="00A80A6D">
        <w:tc>
          <w:tcPr>
            <w:tcW w:w="568" w:type="dxa"/>
          </w:tcPr>
          <w:p w:rsidR="009E333E" w:rsidRPr="00F56628" w:rsidRDefault="009E333E" w:rsidP="00A80A6D">
            <w:pPr>
              <w:rPr>
                <w:b/>
                <w:sz w:val="28"/>
                <w:szCs w:val="28"/>
              </w:rPr>
            </w:pPr>
            <w:r w:rsidRPr="00F566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94" w:type="dxa"/>
          </w:tcPr>
          <w:p w:rsidR="009E333E" w:rsidRPr="00F56628" w:rsidRDefault="009E333E" w:rsidP="00A80A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6628">
              <w:rPr>
                <w:b/>
                <w:sz w:val="28"/>
                <w:szCs w:val="28"/>
                <w:lang w:val="kk-KZ"/>
              </w:rPr>
              <w:t>Лауазымы</w:t>
            </w:r>
          </w:p>
          <w:p w:rsidR="009E333E" w:rsidRPr="00F56628" w:rsidRDefault="009E333E" w:rsidP="00A80A6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9E333E" w:rsidRPr="00F56628" w:rsidRDefault="009E333E" w:rsidP="00A80A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56628">
              <w:rPr>
                <w:b/>
                <w:sz w:val="28"/>
                <w:szCs w:val="28"/>
                <w:lang w:val="kk-KZ"/>
              </w:rPr>
              <w:t>Т.А.Ж</w:t>
            </w:r>
          </w:p>
        </w:tc>
      </w:tr>
      <w:tr w:rsidR="009E333E" w:rsidRPr="00BC42B7" w:rsidTr="00A80A6D">
        <w:trPr>
          <w:trHeight w:val="671"/>
        </w:trPr>
        <w:tc>
          <w:tcPr>
            <w:tcW w:w="568" w:type="dxa"/>
          </w:tcPr>
          <w:p w:rsidR="009E333E" w:rsidRPr="00A93027" w:rsidRDefault="009E333E" w:rsidP="00A80A6D">
            <w:pPr>
              <w:pStyle w:val="a5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2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94" w:type="dxa"/>
          </w:tcPr>
          <w:p w:rsidR="009E333E" w:rsidRPr="00F56628" w:rsidRDefault="009E333E" w:rsidP="00A80A6D">
            <w:pPr>
              <w:jc w:val="center"/>
              <w:rPr>
                <w:lang w:val="kk-KZ"/>
              </w:rPr>
            </w:pPr>
            <w:r w:rsidRPr="00F56628">
              <w:rPr>
                <w:lang w:val="kk-KZ"/>
              </w:rPr>
              <w:t>Тараз қаласы бойынша мемл</w:t>
            </w:r>
            <w:r w:rsidR="00EF7ACF">
              <w:rPr>
                <w:lang w:val="kk-KZ"/>
              </w:rPr>
              <w:t>екеттік кірістер басқармасының Е</w:t>
            </w:r>
            <w:r w:rsidRPr="00F56628">
              <w:rPr>
                <w:lang w:val="kk-KZ"/>
              </w:rPr>
              <w:t xml:space="preserve">септеу және талдау бөлімінің бас маманы </w:t>
            </w:r>
          </w:p>
        </w:tc>
        <w:tc>
          <w:tcPr>
            <w:tcW w:w="3544" w:type="dxa"/>
          </w:tcPr>
          <w:p w:rsidR="009E333E" w:rsidRPr="00F56628" w:rsidRDefault="009E333E" w:rsidP="00A80A6D">
            <w:pPr>
              <w:pStyle w:val="a5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662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Құжат өткізген үміткерлер </w:t>
            </w:r>
          </w:p>
          <w:p w:rsidR="009E333E" w:rsidRPr="00A93027" w:rsidRDefault="009E333E" w:rsidP="00A80A6D">
            <w:pPr>
              <w:pStyle w:val="a5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жоқтығына сәйкес конкурс өтпеді деп саналсын </w:t>
            </w:r>
          </w:p>
          <w:p w:rsidR="009E333E" w:rsidRPr="00A93027" w:rsidRDefault="009E333E" w:rsidP="00A80A6D">
            <w:pPr>
              <w:pStyle w:val="a5"/>
              <w:suppressAutoHyphens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9E333E" w:rsidRDefault="009E333E" w:rsidP="009E333E">
      <w:pPr>
        <w:pStyle w:val="3"/>
        <w:jc w:val="center"/>
        <w:rPr>
          <w:sz w:val="28"/>
          <w:lang w:val="kk-KZ"/>
        </w:rPr>
      </w:pPr>
    </w:p>
    <w:p w:rsidR="009E333E" w:rsidRPr="00293A96" w:rsidRDefault="009E333E" w:rsidP="009E333E">
      <w:pPr>
        <w:rPr>
          <w:lang w:val="kk-KZ" w:eastAsia="ru-RU"/>
        </w:rPr>
      </w:pPr>
    </w:p>
    <w:p w:rsidR="009E333E" w:rsidRDefault="009E333E" w:rsidP="009E333E">
      <w:pPr>
        <w:rPr>
          <w:lang w:val="kk-KZ" w:eastAsia="ru-RU"/>
        </w:rPr>
      </w:pPr>
    </w:p>
    <w:p w:rsidR="009E333E" w:rsidRDefault="009E333E" w:rsidP="009E333E">
      <w:pPr>
        <w:rPr>
          <w:lang w:val="kk-KZ" w:eastAsia="ru-RU"/>
        </w:rPr>
      </w:pPr>
    </w:p>
    <w:p w:rsidR="009E333E" w:rsidRPr="00FA3DE1" w:rsidRDefault="009E333E" w:rsidP="009E333E">
      <w:pPr>
        <w:pStyle w:val="31"/>
        <w:jc w:val="center"/>
        <w:rPr>
          <w:sz w:val="24"/>
          <w:szCs w:val="24"/>
          <w:lang w:val="kk-KZ"/>
        </w:rPr>
      </w:pPr>
    </w:p>
    <w:p w:rsidR="00ED1D4A" w:rsidRPr="009E333E" w:rsidRDefault="00ED1D4A">
      <w:pPr>
        <w:rPr>
          <w:lang w:val="kk-KZ"/>
        </w:rPr>
      </w:pPr>
    </w:p>
    <w:sectPr w:rsidR="00ED1D4A" w:rsidRPr="009E333E" w:rsidSect="004F0D1B">
      <w:headerReference w:type="default" r:id="rId6"/>
      <w:pgSz w:w="11905" w:h="16837"/>
      <w:pgMar w:top="765" w:right="851" w:bottom="76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C9" w:rsidRDefault="002146C9" w:rsidP="004F0D1B">
      <w:r>
        <w:separator/>
      </w:r>
    </w:p>
  </w:endnote>
  <w:endnote w:type="continuationSeparator" w:id="0">
    <w:p w:rsidR="002146C9" w:rsidRDefault="002146C9" w:rsidP="004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C9" w:rsidRDefault="002146C9" w:rsidP="004F0D1B">
      <w:r>
        <w:separator/>
      </w:r>
    </w:p>
  </w:footnote>
  <w:footnote w:type="continuationSeparator" w:id="0">
    <w:p w:rsidR="002146C9" w:rsidRDefault="002146C9" w:rsidP="004F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2" w:rsidRDefault="0016211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2459990</wp:posOffset>
              </wp:positionH>
              <wp:positionV relativeFrom="paragraph">
                <wp:posOffset>4438015</wp:posOffset>
              </wp:positionV>
              <wp:extent cx="8019415" cy="381635"/>
              <wp:effectExtent l="1905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019415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812" w:rsidRDefault="007F788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04.10.2014 ЕСЭДО ГО (версия 7.13.2)  </w:t>
                          </w:r>
                        </w:p>
                      </w:txbxContent>
                    </wps:txbx>
                    <wps:bodyPr rot="0" vert="horz" wrap="square" lIns="45720" tIns="91440" rIns="45720" bIns="9144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7pt;margin-top:349.45pt;width:631.45pt;height:30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" stroked="f">
              <v:stroke joinstyle="round"/>
              <v:textbox inset="3.6pt,7.2pt,3.6pt,7.2pt">
                <w:txbxContent>
                  <w:p w:rsidR="005A7812" w:rsidRDefault="007F788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04.10.2014 ЕСЭДО ГО (версия 7.13.2)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2459990</wp:posOffset>
              </wp:positionH>
              <wp:positionV relativeFrom="paragraph">
                <wp:posOffset>4438015</wp:posOffset>
              </wp:positionV>
              <wp:extent cx="8019415" cy="381635"/>
              <wp:effectExtent l="1905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019415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812" w:rsidRDefault="007F788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04.11.2014   </w:t>
                          </w:r>
                        </w:p>
                      </w:txbxContent>
                    </wps:txbx>
                    <wps:bodyPr rot="0" vert="horz" wrap="square" lIns="45720" tIns="91440" rIns="45720" bIns="9144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93.7pt;margin-top:349.45pt;width:631.45pt;height:30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" stroked="f">
              <v:stroke joinstyle="round"/>
              <v:textbox inset="3.6pt,7.2pt,3.6pt,7.2pt">
                <w:txbxContent>
                  <w:p w:rsidR="005A7812" w:rsidRDefault="007F788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04.11.2014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3E"/>
    <w:rsid w:val="00133302"/>
    <w:rsid w:val="0016211E"/>
    <w:rsid w:val="002146C9"/>
    <w:rsid w:val="0043049E"/>
    <w:rsid w:val="004F0D1B"/>
    <w:rsid w:val="006C64C4"/>
    <w:rsid w:val="007F7881"/>
    <w:rsid w:val="009E333E"/>
    <w:rsid w:val="00BC42B7"/>
    <w:rsid w:val="00CB19DD"/>
    <w:rsid w:val="00ED1D4A"/>
    <w:rsid w:val="00EF7ACF"/>
    <w:rsid w:val="00F5359C"/>
    <w:rsid w:val="00F71BA9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8E0B9"/>
  <w15:docId w15:val="{4D4446EB-2443-4230-AC03-221F2E2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E3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333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header"/>
    <w:basedOn w:val="a"/>
    <w:link w:val="a4"/>
    <w:rsid w:val="009E333E"/>
  </w:style>
  <w:style w:type="character" w:customStyle="1" w:styleId="a4">
    <w:name w:val="Верхний колонтитул Знак"/>
    <w:basedOn w:val="a0"/>
    <w:link w:val="a3"/>
    <w:rsid w:val="009E3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9E33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E33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link w:val="a6"/>
    <w:qFormat/>
    <w:rsid w:val="009E33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E3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53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5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</dc:creator>
  <cp:keywords/>
  <dc:description/>
  <cp:lastModifiedBy>Сейдазым Айгерим Бекбосынкыз</cp:lastModifiedBy>
  <cp:revision>3</cp:revision>
  <dcterms:created xsi:type="dcterms:W3CDTF">2018-07-04T06:12:00Z</dcterms:created>
  <dcterms:modified xsi:type="dcterms:W3CDTF">2018-07-04T06:16:00Z</dcterms:modified>
</cp:coreProperties>
</file>