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F15E8E" w:rsidRPr="00B5299B" w:rsidRDefault="00CA6EE6" w:rsidP="00F15E8E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F15E8E" w:rsidRPr="00B5299B"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8"/>
          <w:lang w:val="kk-KZ"/>
        </w:rPr>
        <w:t>получивший</w:t>
      </w:r>
      <w:r w:rsidR="00F15E8E" w:rsidRPr="00B5299B">
        <w:rPr>
          <w:sz w:val="28"/>
          <w:szCs w:val="28"/>
          <w:lang w:val="kk-KZ"/>
        </w:rPr>
        <w:t xml:space="preserve"> положительное заключение конкурсной комиссии </w:t>
      </w:r>
      <w:r w:rsidR="00F15E8E"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="00F15E8E" w:rsidRPr="00B5299B">
        <w:rPr>
          <w:bCs w:val="0"/>
          <w:sz w:val="28"/>
          <w:szCs w:val="28"/>
        </w:rPr>
        <w:t>корпуса «Б»</w:t>
      </w:r>
      <w:r w:rsidR="00F15E8E" w:rsidRPr="00B5299B">
        <w:rPr>
          <w:bCs w:val="0"/>
          <w:sz w:val="28"/>
          <w:szCs w:val="28"/>
          <w:lang w:val="kk-KZ"/>
        </w:rPr>
        <w:t xml:space="preserve"> </w:t>
      </w:r>
      <w:r w:rsidR="00F15E8E"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F15E8E" w:rsidRPr="00B5299B" w:rsidRDefault="00F15E8E" w:rsidP="00F15E8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  <w:r w:rsidR="00887288">
        <w:rPr>
          <w:bCs w:val="0"/>
          <w:sz w:val="28"/>
          <w:szCs w:val="28"/>
          <w:lang w:val="kk-KZ"/>
        </w:rPr>
        <w:t>от 12</w:t>
      </w:r>
      <w:r w:rsidR="0017677B" w:rsidRPr="00B5299B">
        <w:rPr>
          <w:bCs w:val="0"/>
          <w:sz w:val="28"/>
          <w:szCs w:val="28"/>
          <w:lang w:val="kk-KZ"/>
        </w:rPr>
        <w:t xml:space="preserve">. </w:t>
      </w:r>
      <w:r w:rsidR="00887288">
        <w:rPr>
          <w:bCs w:val="0"/>
          <w:sz w:val="28"/>
          <w:szCs w:val="28"/>
          <w:lang w:val="kk-KZ"/>
        </w:rPr>
        <w:t>04. 2018 года № 37</w:t>
      </w:r>
      <w:r w:rsidRPr="00B5299B">
        <w:rPr>
          <w:bCs w:val="0"/>
          <w:sz w:val="28"/>
          <w:szCs w:val="28"/>
          <w:lang w:val="kk-KZ"/>
        </w:rPr>
        <w:t>.</w:t>
      </w:r>
    </w:p>
    <w:p w:rsidR="00F15E8E" w:rsidRPr="00B5299B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F15E8E" w:rsidRPr="00C06AC7" w:rsidTr="00AC51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F15E8E" w:rsidRPr="00C06AC7" w:rsidTr="00AC515A">
        <w:tc>
          <w:tcPr>
            <w:tcW w:w="675" w:type="dxa"/>
          </w:tcPr>
          <w:p w:rsidR="00F15E8E" w:rsidRPr="00C06AC7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F15E8E" w:rsidRPr="00C06AC7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C06AC7">
              <w:rPr>
                <w:b w:val="0"/>
                <w:lang w:val="kk-KZ"/>
              </w:rPr>
              <w:t>1</w:t>
            </w:r>
          </w:p>
        </w:tc>
        <w:tc>
          <w:tcPr>
            <w:tcW w:w="5245" w:type="dxa"/>
          </w:tcPr>
          <w:p w:rsidR="00AC515A" w:rsidRDefault="00AC515A" w:rsidP="00AC51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</w:pPr>
          </w:p>
          <w:p w:rsidR="00887288" w:rsidRDefault="00AC515A" w:rsidP="00887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7A8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В</w:t>
            </w:r>
            <w:r w:rsidRPr="00A37A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едущий специалист</w:t>
            </w:r>
            <w:r w:rsidR="00887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отдела по работе с персоналом </w:t>
            </w:r>
            <w:r w:rsidR="00790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</w:t>
            </w:r>
            <w:r w:rsidR="00887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человеческих ресурсов</w:t>
            </w:r>
          </w:p>
          <w:p w:rsidR="00F15E8E" w:rsidRPr="00C06AC7" w:rsidRDefault="007907C2" w:rsidP="0088728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51" w:type="dxa"/>
          </w:tcPr>
          <w:p w:rsidR="00F15E8E" w:rsidRPr="00C06AC7" w:rsidRDefault="00F15E8E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07C2" w:rsidRDefault="00887288" w:rsidP="007907C2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Ажмуханқызы Жазира</w:t>
            </w:r>
          </w:p>
          <w:p w:rsidR="00F15E8E" w:rsidRPr="00C06AC7" w:rsidRDefault="00F15E8E" w:rsidP="007907C2">
            <w:pPr>
              <w:pStyle w:val="a6"/>
              <w:ind w:left="360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F15E8E" w:rsidRPr="00293A96" w:rsidRDefault="00F15E8E" w:rsidP="00F15E8E">
      <w:pPr>
        <w:rPr>
          <w:lang w:val="kk-KZ" w:eastAsia="ru-RU"/>
        </w:rPr>
      </w:pPr>
    </w:p>
    <w:p w:rsidR="00F15E8E" w:rsidRDefault="00F15E8E" w:rsidP="00F15E8E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B660EF" w:rsidRDefault="00B660EF" w:rsidP="00B660EF">
      <w:pPr>
        <w:rPr>
          <w:sz w:val="26"/>
          <w:szCs w:val="26"/>
          <w:lang w:val="kk-KZ"/>
        </w:rPr>
      </w:pPr>
    </w:p>
    <w:p w:rsidR="005F04EA" w:rsidRDefault="005F04EA" w:rsidP="00B660EF">
      <w:pPr>
        <w:rPr>
          <w:sz w:val="26"/>
          <w:szCs w:val="26"/>
          <w:lang w:val="kk-KZ"/>
        </w:rPr>
      </w:pPr>
    </w:p>
    <w:p w:rsidR="005F04EA" w:rsidRDefault="005F04EA" w:rsidP="00B660EF">
      <w:pPr>
        <w:rPr>
          <w:sz w:val="26"/>
          <w:szCs w:val="26"/>
          <w:lang w:val="kk-KZ"/>
        </w:rPr>
      </w:pPr>
    </w:p>
    <w:p w:rsidR="005F04EA" w:rsidRDefault="005F04EA" w:rsidP="00B660EF">
      <w:pPr>
        <w:rPr>
          <w:sz w:val="26"/>
          <w:szCs w:val="26"/>
          <w:lang w:val="kk-KZ"/>
        </w:rPr>
      </w:pPr>
    </w:p>
    <w:p w:rsidR="005F04EA" w:rsidRDefault="005F04EA" w:rsidP="00B660EF">
      <w:pPr>
        <w:rPr>
          <w:sz w:val="26"/>
          <w:szCs w:val="26"/>
          <w:lang w:val="kk-KZ"/>
        </w:rPr>
      </w:pPr>
    </w:p>
    <w:p w:rsidR="005F04EA" w:rsidRDefault="005F04EA" w:rsidP="00B660EF">
      <w:pPr>
        <w:rPr>
          <w:sz w:val="26"/>
          <w:szCs w:val="26"/>
          <w:lang w:val="kk-KZ"/>
        </w:rPr>
      </w:pPr>
    </w:p>
    <w:p w:rsidR="005F04EA" w:rsidRDefault="005F04EA" w:rsidP="00B660EF">
      <w:pPr>
        <w:rPr>
          <w:sz w:val="26"/>
          <w:szCs w:val="26"/>
          <w:lang w:val="kk-KZ"/>
        </w:rPr>
      </w:pPr>
    </w:p>
    <w:p w:rsidR="003A5283" w:rsidRDefault="003A5283" w:rsidP="00B660EF">
      <w:pPr>
        <w:rPr>
          <w:sz w:val="26"/>
          <w:szCs w:val="26"/>
          <w:lang w:val="kk-KZ"/>
        </w:rPr>
      </w:pPr>
    </w:p>
    <w:p w:rsidR="003A5283" w:rsidRDefault="003A5283" w:rsidP="00B660EF">
      <w:pPr>
        <w:rPr>
          <w:sz w:val="26"/>
          <w:szCs w:val="26"/>
          <w:lang w:val="kk-KZ"/>
        </w:rPr>
      </w:pPr>
    </w:p>
    <w:p w:rsidR="00B660EF" w:rsidRDefault="007907C2" w:rsidP="007907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283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660EF" w:rsidRPr="003A5283">
        <w:rPr>
          <w:rFonts w:ascii="Times New Roman" w:hAnsi="Times New Roman" w:cs="Times New Roman"/>
          <w:b/>
          <w:sz w:val="28"/>
          <w:szCs w:val="28"/>
        </w:rPr>
        <w:t>андидат,</w:t>
      </w:r>
      <w:r w:rsidRPr="003A52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получивший положительное заключение</w:t>
      </w:r>
      <w:r w:rsidR="00B660EF" w:rsidRPr="003A52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60EF" w:rsidRPr="003A5283">
        <w:rPr>
          <w:rFonts w:ascii="Times New Roman" w:hAnsi="Times New Roman" w:cs="Times New Roman"/>
          <w:b/>
          <w:sz w:val="28"/>
          <w:szCs w:val="28"/>
        </w:rPr>
        <w:t xml:space="preserve">для занятия вакантной административной государственной </w:t>
      </w:r>
      <w:r w:rsidR="00B660EF" w:rsidRPr="003A52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низовой </w:t>
      </w:r>
      <w:r w:rsidR="00B660EF" w:rsidRPr="003A5283">
        <w:rPr>
          <w:rFonts w:ascii="Times New Roman" w:hAnsi="Times New Roman" w:cs="Times New Roman"/>
          <w:b/>
          <w:sz w:val="28"/>
          <w:szCs w:val="28"/>
        </w:rPr>
        <w:t>должности корпуса «Б»</w:t>
      </w:r>
      <w:r w:rsidR="00B660EF" w:rsidRPr="003A52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 государственных доходов по району </w:t>
      </w:r>
      <w:r w:rsidR="00AA75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имени Т. Рыскулова </w:t>
      </w:r>
      <w:r w:rsidR="00B660EF" w:rsidRPr="003A52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 государственных доходов по Жамбылской области </w:t>
      </w:r>
      <w:r w:rsidR="00B660EF" w:rsidRPr="003A5283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 Министерства финансов Республики</w:t>
      </w:r>
      <w:r w:rsidRPr="003A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5C4">
        <w:rPr>
          <w:rFonts w:ascii="Times New Roman" w:hAnsi="Times New Roman" w:cs="Times New Roman"/>
          <w:b/>
          <w:sz w:val="28"/>
          <w:szCs w:val="28"/>
          <w:lang w:val="kk-KZ"/>
        </w:rPr>
        <w:t>от 10.04.2018 года №20</w:t>
      </w:r>
      <w:r w:rsidR="00B660EF" w:rsidRPr="003A528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A5283" w:rsidRPr="003A5283" w:rsidRDefault="003A5283" w:rsidP="007907C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60EF" w:rsidRPr="007907C2" w:rsidRDefault="00B660EF" w:rsidP="007907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B660EF" w:rsidTr="00B66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F" w:rsidRDefault="00B660EF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F" w:rsidRDefault="00B660EF" w:rsidP="007907C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EF" w:rsidRDefault="00B660E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B660EF" w:rsidTr="00B660E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EF" w:rsidRPr="007907C2" w:rsidRDefault="00B660EF" w:rsidP="007907C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07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F" w:rsidRPr="007907C2" w:rsidRDefault="00B660EF" w:rsidP="00370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7907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7907C2" w:rsidRPr="0079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учета</w:t>
            </w:r>
            <w:r w:rsidRPr="007907C2">
              <w:rPr>
                <w:rFonts w:ascii="Times New Roman" w:hAnsi="Times New Roman" w:cs="Times New Roman"/>
                <w:sz w:val="24"/>
                <w:szCs w:val="24"/>
              </w:rPr>
              <w:t>, анализа и организационной работы</w:t>
            </w:r>
            <w:r w:rsidR="0037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41" w:rsidRPr="00790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(временно, до выхода основного работника до </w:t>
            </w:r>
            <w:r w:rsidR="00AA75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370741" w:rsidRPr="00790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370741" w:rsidRPr="00790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AA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.2019 </w:t>
            </w:r>
            <w:r w:rsidR="00370741" w:rsidRPr="00790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2" w:rsidRDefault="007907C2" w:rsidP="007907C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907C2" w:rsidRPr="00AA75C4" w:rsidRDefault="00AA75C4" w:rsidP="00AA7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5C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Жолдас Болат Саматұлы</w:t>
            </w:r>
          </w:p>
        </w:tc>
      </w:tr>
    </w:tbl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A75C4" w:rsidRDefault="00AA75C4" w:rsidP="002A3901">
      <w:pPr>
        <w:rPr>
          <w:lang w:val="kk-KZ" w:eastAsia="ru-RU"/>
        </w:rPr>
      </w:pPr>
    </w:p>
    <w:p w:rsidR="00AA75C4" w:rsidRDefault="00AA75C4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A75C4" w:rsidRPr="00AA75C4" w:rsidRDefault="003F2A52" w:rsidP="00AA75C4">
      <w:pPr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</w:p>
    <w:p w:rsidR="00AA75C4" w:rsidRPr="00AA75C4" w:rsidRDefault="00AA75C4" w:rsidP="00AA75C4">
      <w:pPr>
        <w:rPr>
          <w:rFonts w:ascii="Times New Roman" w:eastAsiaTheme="minorEastAsia" w:hAnsi="Times New Roman" w:cs="Times New Roman"/>
          <w:lang w:val="kk-KZ" w:eastAsia="ru-RU"/>
        </w:rPr>
      </w:pPr>
    </w:p>
    <w:p w:rsidR="00AA75C4" w:rsidRDefault="00AA75C4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5F04EA" w:rsidRPr="00AA75C4" w:rsidRDefault="005F04EA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  <w:bookmarkStart w:id="0" w:name="_GoBack"/>
      <w:bookmarkEnd w:id="0"/>
    </w:p>
    <w:p w:rsidR="00AA75C4" w:rsidRPr="00AA75C4" w:rsidRDefault="00AA75C4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Pr="00AA75C4" w:rsidRDefault="00AA75C4" w:rsidP="00AA75C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lastRenderedPageBreak/>
        <w:t>К</w:t>
      </w:r>
      <w:proofErr w:type="spellStart"/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андидат</w:t>
      </w:r>
      <w:proofErr w:type="spellEnd"/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,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 получивши</w:t>
      </w:r>
      <w:r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>й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положительное заключение для занятия вакантной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 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административной государственной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должности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корпуса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«Б»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 решением   конкурсной комиссии Управление государственных доходов по Меркенскому району Департамента государственных доходов по Жамбылской области </w:t>
      </w:r>
      <w:r w:rsidRPr="00AA75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 xml:space="preserve">в </w:t>
      </w:r>
      <w:r w:rsidRPr="00AA75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рамках </w:t>
      </w:r>
      <w:r w:rsidRPr="00AA75C4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общего </w:t>
      </w:r>
      <w:r w:rsidRPr="00AA75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конкурса  от </w:t>
      </w:r>
      <w:r w:rsidRPr="00AA75C4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10</w:t>
      </w:r>
      <w:r w:rsidRPr="00AA75C4"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  <w:t>.04.2018 года №9</w:t>
      </w:r>
    </w:p>
    <w:p w:rsidR="00AA75C4" w:rsidRDefault="00AA75C4" w:rsidP="00AA75C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AA75C4" w:rsidTr="00E83B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Default="00AA75C4" w:rsidP="00E83BC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Pr="00AA75C4" w:rsidRDefault="00AA75C4" w:rsidP="00E8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Pr="00AA75C4" w:rsidRDefault="00AA75C4" w:rsidP="00E8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AA7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AA7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</w:p>
        </w:tc>
      </w:tr>
      <w:tr w:rsidR="00AA75C4" w:rsidTr="00E83BC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E83BC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A75C4" w:rsidRPr="007907C2" w:rsidRDefault="00AA75C4" w:rsidP="00E83BC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07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Default="00AA75C4" w:rsidP="00E83B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7907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790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налогоплптельщиками и принудительного взимания</w:t>
            </w:r>
          </w:p>
          <w:p w:rsidR="00AA75C4" w:rsidRPr="007907C2" w:rsidRDefault="00AA75C4" w:rsidP="00E83B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E83BC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A75C4" w:rsidRDefault="00AA75C4" w:rsidP="00E83BC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A7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Мамбеталиева </w:t>
            </w:r>
          </w:p>
          <w:p w:rsidR="00AA75C4" w:rsidRPr="00AA75C4" w:rsidRDefault="00AA75C4" w:rsidP="00E83B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A7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Ғанима Ержанқызы</w:t>
            </w:r>
            <w:r w:rsidRPr="00AA75C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A75C4" w:rsidRPr="00AA75C4" w:rsidRDefault="00AA75C4" w:rsidP="00E83B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A75C4" w:rsidRDefault="00AA75C4" w:rsidP="00AA75C4">
      <w:pPr>
        <w:rPr>
          <w:lang w:val="kk-KZ" w:eastAsia="ru-RU"/>
        </w:rPr>
      </w:pPr>
    </w:p>
    <w:p w:rsidR="00AA75C4" w:rsidRPr="00AA75C4" w:rsidRDefault="00AA75C4" w:rsidP="00AA75C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Pr="00AA75C4" w:rsidRDefault="00AA75C4" w:rsidP="00AA75C4">
      <w:pPr>
        <w:rPr>
          <w:lang w:val="kk-KZ" w:eastAsia="ru-RU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sectPr w:rsidR="00AA75C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F2A52"/>
    <w:rsid w:val="003F2BE9"/>
    <w:rsid w:val="004751EE"/>
    <w:rsid w:val="004967BB"/>
    <w:rsid w:val="004B4059"/>
    <w:rsid w:val="00565F61"/>
    <w:rsid w:val="005A6AD4"/>
    <w:rsid w:val="005E482E"/>
    <w:rsid w:val="005F04EA"/>
    <w:rsid w:val="0061168F"/>
    <w:rsid w:val="00617548"/>
    <w:rsid w:val="0064718B"/>
    <w:rsid w:val="006801FB"/>
    <w:rsid w:val="00732B90"/>
    <w:rsid w:val="007907C2"/>
    <w:rsid w:val="007E7C5A"/>
    <w:rsid w:val="00873F81"/>
    <w:rsid w:val="00887288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A75C4"/>
    <w:rsid w:val="00AC515A"/>
    <w:rsid w:val="00AD2D67"/>
    <w:rsid w:val="00AF2D56"/>
    <w:rsid w:val="00B11807"/>
    <w:rsid w:val="00B40A14"/>
    <w:rsid w:val="00B5299B"/>
    <w:rsid w:val="00B54311"/>
    <w:rsid w:val="00B660EF"/>
    <w:rsid w:val="00C06AC7"/>
    <w:rsid w:val="00C16386"/>
    <w:rsid w:val="00CA6EE6"/>
    <w:rsid w:val="00CE7B82"/>
    <w:rsid w:val="00D73F21"/>
    <w:rsid w:val="00D9429C"/>
    <w:rsid w:val="00D95401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CFEB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37 шешімімен конкурс комиссиясының оң қорытындысын алған кандидат</vt:lpstr>
      <vt:lpstr/>
      <vt:lpstr>        Кандидат, получивший положительное заключение конкурсной комиссии для занятия ва</vt:lpstr>
      <vt:lpstr>        в рамках общего конкурса от 12. 04. 2018 года № 37.</vt:lpstr>
      <vt:lpstr/>
      <vt:lpstr>        Қазақстан Республикасы Қаржы министрлігі Мемлекеттік кірістер комитеті Жамбыл об</vt:lpstr>
      <vt:lpstr/>
      <vt:lpstr>        </vt:lpstr>
      <vt:lpstr>        </vt:lpstr>
    </vt:vector>
  </TitlesOfParts>
  <Company>Reanimator Extreme Edition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70</cp:revision>
  <cp:lastPrinted>2016-12-06T14:17:00Z</cp:lastPrinted>
  <dcterms:created xsi:type="dcterms:W3CDTF">2016-09-30T06:38:00Z</dcterms:created>
  <dcterms:modified xsi:type="dcterms:W3CDTF">2018-04-13T13:47:00Z</dcterms:modified>
</cp:coreProperties>
</file>