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44" w:rsidRDefault="007C63BB" w:rsidP="007C63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BB">
        <w:rPr>
          <w:rFonts w:ascii="Times New Roman" w:hAnsi="Times New Roman" w:cs="Times New Roman"/>
          <w:b/>
          <w:sz w:val="32"/>
          <w:szCs w:val="32"/>
        </w:rPr>
        <w:t>Перечень налоговых заявлений</w:t>
      </w:r>
      <w:r w:rsidR="00AE0588">
        <w:rPr>
          <w:rFonts w:ascii="Times New Roman" w:hAnsi="Times New Roman" w:cs="Times New Roman"/>
          <w:b/>
          <w:sz w:val="32"/>
          <w:szCs w:val="32"/>
        </w:rPr>
        <w:t xml:space="preserve"> для получения государственных услуг</w:t>
      </w:r>
      <w:r w:rsidRPr="007C63BB">
        <w:rPr>
          <w:rFonts w:ascii="Times New Roman" w:hAnsi="Times New Roman" w:cs="Times New Roman"/>
          <w:b/>
          <w:sz w:val="32"/>
          <w:szCs w:val="32"/>
        </w:rPr>
        <w:t>, представляемых на альтернативной основе через Государственную корпорацию «Правительство для граждан»</w:t>
      </w:r>
    </w:p>
    <w:p w:rsidR="007C63BB" w:rsidRPr="003E3304" w:rsidRDefault="007C63BB" w:rsidP="003E33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304">
        <w:rPr>
          <w:rFonts w:ascii="Times New Roman" w:hAnsi="Times New Roman" w:cs="Times New Roman"/>
          <w:sz w:val="28"/>
          <w:szCs w:val="28"/>
        </w:rPr>
        <w:t>Совместным приказом Министерства финансов Республики Казахстан от 08.12.2015г. №630 и Министерства по инвестициям и развитию Республики Казахстан от 09.12.2015г. №1189 утвержден  нижеследующий перечень налоговых заявлений, представляемых на альтернативной основе  через  Государственную корпорацию «Правительство для граждан»: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8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1) </w:t>
              </w:r>
              <w:r w:rsidR="003E3304" w:rsidRPr="00D23707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 Регистрационный учет индивидуального предпринимателя;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9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2) Регистрационный учет частного нотариуса, частного  судебного исполнителя, адвоката, профессионального медиатора;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0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3) Регистрация налогоплательщиков;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1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4) Регистрационный учет налогоплательщика, осуществляющего отдельные </w:t>
              </w:r>
              <w:r w:rsidR="00A53A43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  <w:lang w:val="kk-KZ"/>
                </w:rPr>
                <w:t xml:space="preserve"> </w:t>
              </w:r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виды деятельности;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2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5) Регистрационный учет в качестве электронного налогоплательщика;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3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6) Присвоение персонального идентификационного номера (ПИН-код)                                  производителям (импортерам) отдельных видов нефтепродуктов, а также на товары производителей и импортеров некоторых видов подакцизной продукции, авиационного топлива и мазута;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4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7) Регистрация лиц, имеющих право осуществлять деятельность администратора (временного администратора, реабилитационного, временного и банкротного управляющих);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3E330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5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8) Выдача лицензии на производство табачных изделий;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6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9) Выдача лицензии на производство этилового спирта;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7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10) Выдача лицензии на производство алкогольной продукции;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18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11) Выдача лицензии на хранение и оптовую реализацию алкогольной продукции, за исключением деятельности по хранению и оптовой реализации алкогольной продукции на территории ее производства;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EF2359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19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12) Выдача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0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13) Представление сведений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отчислениям, выписок из лицевого с</w:t>
              </w:r>
              <w:bookmarkStart w:id="0" w:name="_GoBack"/>
              <w:bookmarkEnd w:id="0"/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чета о состоянии расчетов с бюджетом по исполнению налогового обязательства, а также обязательств по исчислению, удержанию и перечислению обязательных пенсионных взносов, обязательных профессиональных пенсионных взносов, исчислению и уплате социальных отчислений;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Default="003E3304" w:rsidP="00A5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3304" w:rsidRDefault="003E3304" w:rsidP="00A5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3304" w:rsidRDefault="003E3304" w:rsidP="00A5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3304" w:rsidRPr="003E3304" w:rsidRDefault="003E3304" w:rsidP="00A53A4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1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14) Выдача справки о суммах полученных доходов из источников в Республике Казахстан и удержанных (уплаченных) налогов;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2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15) Подтверждение резидентства Республики Казахстан;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3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16) Приостановление (продление, возобновление) представления налоговой                          отчетности;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4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17) Прием налоговой отчетности;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5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18) Отзыв налоговой отчетности;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6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19) Проведение зачетов и возвратов уплаченных сумм налогов, других                                        обязательных платежей в бюджет, пени, штрафов;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7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20) Изменение сроков исполнения налогового обязательства по уплате налогов и (или) пеней;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8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21) Регистрационный учет по месту нахождения объектов налогообложения и (или) объектов, связанных с налогообложением;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29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22) Прием налоговых форм при экспорте (импорте) товаров в рамках Таможенного союза;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3E330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3E3304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hyperlink r:id="rId30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23) Проведение квалификационного экзамена лиц, претендующих на право                                      осуществлять деятельность администратора (временного администратора,                             реабилитационного, временного и банкротного управляющих)</w:t>
              </w:r>
            </w:hyperlink>
            <w:hyperlink r:id="rId31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;</w:t>
              </w:r>
            </w:hyperlink>
          </w:p>
        </w:tc>
      </w:tr>
      <w:tr w:rsidR="003E3304" w:rsidRPr="003E3304" w:rsidTr="00A53A43">
        <w:trPr>
          <w:tblCellSpacing w:w="0" w:type="dxa"/>
        </w:trPr>
        <w:tc>
          <w:tcPr>
            <w:tcW w:w="9356" w:type="dxa"/>
            <w:vAlign w:val="center"/>
            <w:hideMark/>
          </w:tcPr>
          <w:p w:rsidR="003E3304" w:rsidRPr="00A53A43" w:rsidRDefault="00533CA4" w:rsidP="00A53A43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lang w:val="kk-KZ"/>
              </w:rPr>
            </w:pPr>
            <w:hyperlink r:id="rId32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24) Апостилирование официальных документов,</w:t>
              </w:r>
              <w:r w:rsidR="00A53A43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  <w:lang w:val="kk-KZ"/>
                </w:rPr>
                <w:t xml:space="preserve"> </w:t>
              </w:r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 xml:space="preserve">исходящих из структурных подразделений </w:t>
              </w:r>
            </w:hyperlink>
            <w:hyperlink r:id="rId33" w:history="1"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Министерства финансов Республики</w:t>
              </w:r>
              <w:r w:rsidR="00A53A43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  <w:lang w:val="kk-KZ"/>
                </w:rPr>
                <w:t xml:space="preserve"> </w:t>
              </w:r>
              <w:r w:rsidR="003E3304" w:rsidRPr="003E3304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</w:rPr>
                <w:t>Казахстан и (или) их территориальных подразделений</w:t>
              </w:r>
            </w:hyperlink>
            <w:hyperlink r:id="rId34" w:history="1">
              <w:r w:rsidR="00A53A43">
                <w:rPr>
                  <w:rStyle w:val="a8"/>
                  <w:rFonts w:ascii="Times New Roman" w:hAnsi="Times New Roman" w:cs="Times New Roman"/>
                  <w:b w:val="0"/>
                  <w:sz w:val="28"/>
                  <w:szCs w:val="28"/>
                  <w:lang w:val="kk-KZ"/>
                </w:rPr>
                <w:t>.</w:t>
              </w:r>
            </w:hyperlink>
          </w:p>
        </w:tc>
      </w:tr>
    </w:tbl>
    <w:p w:rsidR="003E3304" w:rsidRDefault="003E3304" w:rsidP="00C13864">
      <w:pPr>
        <w:pStyle w:val="a3"/>
        <w:ind w:left="1068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C13864" w:rsidRPr="00C13864" w:rsidRDefault="00C13864" w:rsidP="00C13864">
      <w:pPr>
        <w:pStyle w:val="a3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3864">
        <w:rPr>
          <w:rFonts w:ascii="Times New Roman" w:hAnsi="Times New Roman" w:cs="Times New Roman"/>
          <w:i/>
          <w:sz w:val="28"/>
          <w:szCs w:val="28"/>
        </w:rPr>
        <w:t>Формы налоговых заявлений размещены на сайте КГД МФ РК</w:t>
      </w:r>
      <w:r w:rsidR="003E3304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Pr="00C1386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63BB" w:rsidRPr="007C63BB" w:rsidRDefault="007C63BB" w:rsidP="007C63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63BB" w:rsidRPr="007C63BB" w:rsidSect="003A1C44">
      <w:headerReference w:type="defaul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A4" w:rsidRDefault="00533CA4" w:rsidP="007817E7">
      <w:pPr>
        <w:spacing w:after="0" w:line="240" w:lineRule="auto"/>
      </w:pPr>
      <w:r>
        <w:separator/>
      </w:r>
    </w:p>
  </w:endnote>
  <w:endnote w:type="continuationSeparator" w:id="0">
    <w:p w:rsidR="00533CA4" w:rsidRDefault="00533CA4" w:rsidP="00781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A4" w:rsidRDefault="00533CA4" w:rsidP="007817E7">
      <w:pPr>
        <w:spacing w:after="0" w:line="240" w:lineRule="auto"/>
      </w:pPr>
      <w:r>
        <w:separator/>
      </w:r>
    </w:p>
  </w:footnote>
  <w:footnote w:type="continuationSeparator" w:id="0">
    <w:p w:rsidR="00533CA4" w:rsidRDefault="00533CA4" w:rsidP="00781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7E7" w:rsidRDefault="00063BB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7E7" w:rsidRPr="007817E7" w:rsidRDefault="007817E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09.06.2016 ЕСЭДО ГО (версия 7.13.2)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817E7" w:rsidRPr="007817E7" w:rsidRDefault="007817E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09.06.2016 ЕСЭДО ГО (версия 7.13.2)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CF8"/>
    <w:multiLevelType w:val="hybridMultilevel"/>
    <w:tmpl w:val="C62AB6CC"/>
    <w:lvl w:ilvl="0" w:tplc="156AF0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BB"/>
    <w:rsid w:val="00063BBB"/>
    <w:rsid w:val="001C1E39"/>
    <w:rsid w:val="00345B33"/>
    <w:rsid w:val="003845F6"/>
    <w:rsid w:val="003A1C44"/>
    <w:rsid w:val="003D70CC"/>
    <w:rsid w:val="003E3304"/>
    <w:rsid w:val="00533CA4"/>
    <w:rsid w:val="007817E7"/>
    <w:rsid w:val="007C63BB"/>
    <w:rsid w:val="008501F5"/>
    <w:rsid w:val="00A0568B"/>
    <w:rsid w:val="00A53A43"/>
    <w:rsid w:val="00AA221C"/>
    <w:rsid w:val="00AE0588"/>
    <w:rsid w:val="00C03718"/>
    <w:rsid w:val="00C13864"/>
    <w:rsid w:val="00D23707"/>
    <w:rsid w:val="00D70B5E"/>
    <w:rsid w:val="00E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E7"/>
  </w:style>
  <w:style w:type="paragraph" w:styleId="a6">
    <w:name w:val="footer"/>
    <w:basedOn w:val="a"/>
    <w:link w:val="a7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E7"/>
  </w:style>
  <w:style w:type="character" w:styleId="a8">
    <w:name w:val="Strong"/>
    <w:basedOn w:val="a0"/>
    <w:uiPriority w:val="22"/>
    <w:qFormat/>
    <w:rsid w:val="003E3304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7E7"/>
  </w:style>
  <w:style w:type="paragraph" w:styleId="a6">
    <w:name w:val="footer"/>
    <w:basedOn w:val="a"/>
    <w:link w:val="a7"/>
    <w:uiPriority w:val="99"/>
    <w:unhideWhenUsed/>
    <w:rsid w:val="00781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7E7"/>
  </w:style>
  <w:style w:type="character" w:styleId="a8">
    <w:name w:val="Strong"/>
    <w:basedOn w:val="a0"/>
    <w:uiPriority w:val="22"/>
    <w:qFormat/>
    <w:rsid w:val="003E330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d.gov.kz/sites/default/files/gosuslugi/standarty/1-registracionnyy_uchet_individualnogo_predprinimatelya_0.doc" TargetMode="External"/><Relationship Id="rId13" Type="http://schemas.openxmlformats.org/officeDocument/2006/relationships/hyperlink" Target="http://kgd.gov.kz/sites/default/files/gosuslugi/standarty/7-prisvoenie_pin-kod.doc" TargetMode="External"/><Relationship Id="rId18" Type="http://schemas.openxmlformats.org/officeDocument/2006/relationships/hyperlink" Target="http://kgd.gov.kz/sites/default/files/gosuslugi/standarty/13-vydacha_licenzii_na_horap.docx" TargetMode="External"/><Relationship Id="rId26" Type="http://schemas.openxmlformats.org/officeDocument/2006/relationships/hyperlink" Target="http://kgd.gov.kz/sites/default/files/gosuslugi/standarty/25-provedenie_zachetov_i_vozvratov_uplachennyh_summ_nalogov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gd.gov.kz/sites/default/files/gosuslugi/standarty/vydacha_spravki_o_summe_v_rk.docx" TargetMode="External"/><Relationship Id="rId34" Type="http://schemas.openxmlformats.org/officeDocument/2006/relationships/hyperlink" Target="http://kgd.gov.kz/sites/default/files/gosuslugi/standarty/52-apostilirovanie_oficialnyh_dokumentov_0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gd.gov.kz/sites/default/files/gosuslugi/standarty/reg_uchet_elektronnogo_np.docx" TargetMode="External"/><Relationship Id="rId17" Type="http://schemas.openxmlformats.org/officeDocument/2006/relationships/hyperlink" Target="http://kgd.gov.kz/sites/default/files/gosuslugi/standarty/12-vydacha_licenzii_na_proizvodstvo_alkogolnoy_produkcii.docx" TargetMode="External"/><Relationship Id="rId25" Type="http://schemas.openxmlformats.org/officeDocument/2006/relationships/hyperlink" Target="http://kgd.gov.kz/sites/default/files/gosuslugi/standarty/24-otzyv_nalogovoy_otchetnosti.doc" TargetMode="External"/><Relationship Id="rId33" Type="http://schemas.openxmlformats.org/officeDocument/2006/relationships/hyperlink" Target="http://kgd.gov.kz/sites/default/files/gosuslugi/standarty/52-apostilirovanie_oficialnyh_dokumentov_0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kgd.gov.kz/sites/default/files/gosuslugi/standarty/11-vydacha_licenzii_na_proizvodstvo_etilovogo_spirta.doc" TargetMode="External"/><Relationship Id="rId20" Type="http://schemas.openxmlformats.org/officeDocument/2006/relationships/hyperlink" Target="http://kgd.gov.kz/sites/default/files/gosuslugi/standarty/15-predstavlenie_svedeniy_ob_otsutnalichii_nalog.zadolzh.doc" TargetMode="External"/><Relationship Id="rId29" Type="http://schemas.openxmlformats.org/officeDocument/2006/relationships/hyperlink" Target="http://kgd.gov.kz/sites/default/files/gosuslugi/standarty/30-priem_nalogovyh_form_pri_eksporte_importe_tovarov_v_ramkah_tamo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gd.gov.kz/sites/default/files/gosuslugi/standarty/reg_uchet_ovd.docx" TargetMode="External"/><Relationship Id="rId24" Type="http://schemas.openxmlformats.org/officeDocument/2006/relationships/hyperlink" Target="http://kgd.gov.kz/sites/default/files/gosuslugi/standarty/23-priem_nalogovoy_otchetnosti.doc" TargetMode="External"/><Relationship Id="rId32" Type="http://schemas.openxmlformats.org/officeDocument/2006/relationships/hyperlink" Target="http://kgd.gov.kz/sites/default/files/gosuslugi/standarty/52-apostilirovanie_oficialnyh_dokumentov_0.do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gd.gov.kz/sites/default/files/gosuslugi/standarty/10-vydacha_licenzii_na_proizvodstvo_tabachnyh_izdeliy.doc" TargetMode="External"/><Relationship Id="rId23" Type="http://schemas.openxmlformats.org/officeDocument/2006/relationships/hyperlink" Target="http://kgd.gov.kz/sites/default/files/gosuslugi/standarty/20-priostanovlenie_predstavleniya_nalogovoy_otchetnosti.doc" TargetMode="External"/><Relationship Id="rId28" Type="http://schemas.openxmlformats.org/officeDocument/2006/relationships/hyperlink" Target="http://kgd.gov.kz/sites/default/files/gosuslugi/standarty/29-registracionnyy_uchet_po_mestu_nahozhdeniya_obektov_nalogooblozheniya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gd.gov.kz/sites/default/files/gosuslugi/standarty/registraciya_nalogoplatelshchikov.docx" TargetMode="External"/><Relationship Id="rId19" Type="http://schemas.openxmlformats.org/officeDocument/2006/relationships/hyperlink" Target="http://kgd.gov.kz/sites/default/files/gosuslugi/standarty/14-vydacha_licenzii_na_hrrap.doc" TargetMode="External"/><Relationship Id="rId31" Type="http://schemas.openxmlformats.org/officeDocument/2006/relationships/hyperlink" Target="http://kgd.gov.kz/sites/default/files/gosuslugi/standarty/32-provedenie_kvalifikacionnogo_ekzamena_li_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gd.gov.kz/sites/default/files/gosuslugi/standarty/2-registracionnyy_uchet_chn_chsi_advokata_pm.doc" TargetMode="External"/><Relationship Id="rId14" Type="http://schemas.openxmlformats.org/officeDocument/2006/relationships/hyperlink" Target="http://kgd.gov.kz/sites/default/files/gosuslugi/standarty/8-registraciya_lic_imeyushchih_pravo_osushchestvlyat_deyatelnost_administratora.doc" TargetMode="External"/><Relationship Id="rId22" Type="http://schemas.openxmlformats.org/officeDocument/2006/relationships/hyperlink" Target="http://kgd.gov.kz/sites/default/files/gosuslugi/standarty/podtverzhdenie_rezidentstva.docx" TargetMode="External"/><Relationship Id="rId27" Type="http://schemas.openxmlformats.org/officeDocument/2006/relationships/hyperlink" Target="http://kgd.gov.kz/sites/default/files/gosuslugi/standarty/28-izmenenie_srokov_ispolneniya_nalogovogo_obyazatelstva_po_uplat.doc" TargetMode="External"/><Relationship Id="rId30" Type="http://schemas.openxmlformats.org/officeDocument/2006/relationships/hyperlink" Target="http://kgd.gov.kz/sites/default/files/gosuslugi/standarty/32-provedenie_kvalifikacionnogo_ekzamena_li_0.doc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Кушенова Галия Темирхановна</dc:creator>
  <cp:lastModifiedBy>Калимов Нариман Бауржанович</cp:lastModifiedBy>
  <cp:revision>8</cp:revision>
  <dcterms:created xsi:type="dcterms:W3CDTF">2016-11-09T04:51:00Z</dcterms:created>
  <dcterms:modified xsi:type="dcterms:W3CDTF">2016-11-09T05:48:00Z</dcterms:modified>
</cp:coreProperties>
</file>