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FC72D2" w:rsidRDefault="003A1636" w:rsidP="00321AE1">
      <w:pPr>
        <w:tabs>
          <w:tab w:val="left" w:pos="709"/>
        </w:tabs>
        <w:jc w:val="both"/>
        <w:rPr>
          <w:i w:val="0"/>
          <w:color w:val="000000"/>
          <w:sz w:val="24"/>
          <w:szCs w:val="24"/>
        </w:rPr>
      </w:pPr>
      <w:bookmarkStart w:id="0" w:name="z306"/>
      <w:r>
        <w:rPr>
          <w:bCs w:val="0"/>
          <w:i w:val="0"/>
          <w:iCs w:val="0"/>
          <w:sz w:val="24"/>
          <w:szCs w:val="24"/>
          <w:lang w:val="kk-KZ"/>
        </w:rPr>
        <w:tab/>
      </w:r>
      <w:proofErr w:type="gramStart"/>
      <w:r w:rsidR="00FC72D2">
        <w:rPr>
          <w:i w:val="0"/>
          <w:color w:val="000000"/>
          <w:sz w:val="24"/>
          <w:szCs w:val="24"/>
        </w:rPr>
        <w:t>Для  категории</w:t>
      </w:r>
      <w:proofErr w:type="gramEnd"/>
      <w:r w:rsidR="00FC72D2">
        <w:rPr>
          <w:i w:val="0"/>
          <w:color w:val="000000"/>
          <w:sz w:val="24"/>
          <w:szCs w:val="24"/>
        </w:rPr>
        <w:t xml:space="preserve"> С-R-4</w:t>
      </w:r>
      <w:r w:rsidR="00FC72D2" w:rsidRPr="001100F2">
        <w:rPr>
          <w:i w:val="0"/>
          <w:color w:val="000000"/>
          <w:sz w:val="24"/>
          <w:szCs w:val="24"/>
        </w:rPr>
        <w:t>:</w:t>
      </w:r>
    </w:p>
    <w:p w:rsidR="00FC72D2" w:rsidRPr="00172461" w:rsidRDefault="00FC72D2" w:rsidP="00FC72D2">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C72D2"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724BE1" w:rsidRDefault="00724BE1" w:rsidP="00FC72D2">
      <w:pPr>
        <w:widowControl/>
        <w:autoSpaceDE w:val="0"/>
        <w:autoSpaceDN w:val="0"/>
        <w:adjustRightInd w:val="0"/>
        <w:ind w:firstLine="708"/>
        <w:jc w:val="left"/>
        <w:rPr>
          <w:rFonts w:eastAsiaTheme="minorHAnsi"/>
          <w:b w:val="0"/>
          <w:bCs w:val="0"/>
          <w:i w:val="0"/>
          <w:iCs w:val="0"/>
          <w:color w:val="000000"/>
          <w:sz w:val="24"/>
          <w:szCs w:val="24"/>
          <w:lang w:eastAsia="en-US"/>
        </w:rPr>
      </w:pPr>
    </w:p>
    <w:p w:rsidR="00724BE1" w:rsidRPr="00724BE1" w:rsidRDefault="00724BE1" w:rsidP="00724BE1">
      <w:pPr>
        <w:tabs>
          <w:tab w:val="left" w:pos="709"/>
        </w:tabs>
        <w:jc w:val="both"/>
        <w:rPr>
          <w:bCs w:val="0"/>
          <w:i w:val="0"/>
          <w:iCs w:val="0"/>
          <w:sz w:val="24"/>
          <w:szCs w:val="24"/>
          <w:lang w:val="kk-KZ"/>
        </w:rPr>
      </w:pPr>
      <w:r>
        <w:rPr>
          <w:bCs w:val="0"/>
          <w:i w:val="0"/>
          <w:iCs w:val="0"/>
          <w:sz w:val="24"/>
          <w:szCs w:val="24"/>
          <w:lang w:val="kk-KZ"/>
        </w:rPr>
        <w:tab/>
      </w:r>
      <w:r w:rsidRPr="00724BE1">
        <w:rPr>
          <w:bCs w:val="0"/>
          <w:i w:val="0"/>
          <w:iCs w:val="0"/>
          <w:sz w:val="24"/>
          <w:szCs w:val="24"/>
          <w:lang w:val="kk-KZ"/>
        </w:rPr>
        <w:t>Для категории С-</w:t>
      </w:r>
      <w:r w:rsidRPr="00724BE1">
        <w:rPr>
          <w:bCs w:val="0"/>
          <w:i w:val="0"/>
          <w:iCs w:val="0"/>
          <w:sz w:val="24"/>
          <w:szCs w:val="24"/>
          <w:lang w:val="en-US"/>
        </w:rPr>
        <w:t>R</w:t>
      </w:r>
      <w:r w:rsidRPr="00724BE1">
        <w:rPr>
          <w:bCs w:val="0"/>
          <w:i w:val="0"/>
          <w:iCs w:val="0"/>
          <w:sz w:val="24"/>
          <w:szCs w:val="24"/>
          <w:lang w:val="kk-KZ"/>
        </w:rPr>
        <w:t>-5</w:t>
      </w:r>
    </w:p>
    <w:p w:rsidR="00724BE1" w:rsidRPr="00724BE1" w:rsidRDefault="00724BE1" w:rsidP="00724BE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послевузовское или высшее либо </w:t>
      </w:r>
      <w:proofErr w:type="spellStart"/>
      <w:r w:rsidRPr="00724BE1">
        <w:rPr>
          <w:rFonts w:eastAsiaTheme="minorHAnsi"/>
          <w:b w:val="0"/>
          <w:bCs w:val="0"/>
          <w:i w:val="0"/>
          <w:iCs w:val="0"/>
          <w:color w:val="000000"/>
          <w:sz w:val="24"/>
          <w:szCs w:val="24"/>
          <w:lang w:eastAsia="en-US"/>
        </w:rPr>
        <w:t>послесреднее</w:t>
      </w:r>
      <w:proofErr w:type="spellEnd"/>
      <w:r w:rsidRPr="00724BE1">
        <w:rPr>
          <w:rFonts w:eastAsiaTheme="minorHAnsi"/>
          <w:b w:val="0"/>
          <w:bCs w:val="0"/>
          <w:i w:val="0"/>
          <w:iCs w:val="0"/>
          <w:color w:val="000000"/>
          <w:sz w:val="24"/>
          <w:szCs w:val="24"/>
          <w:lang w:eastAsia="en-US"/>
        </w:rPr>
        <w:t xml:space="preserve"> или техническое и профессиональное образование; </w:t>
      </w:r>
    </w:p>
    <w:p w:rsidR="00724BE1" w:rsidRPr="00724BE1" w:rsidRDefault="00724BE1" w:rsidP="00724BE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24BE1" w:rsidRPr="00724BE1" w:rsidRDefault="00724BE1" w:rsidP="00724BE1">
      <w:pPr>
        <w:ind w:firstLine="708"/>
        <w:jc w:val="both"/>
        <w:rPr>
          <w:i w:val="0"/>
          <w:color w:val="000000"/>
          <w:sz w:val="24"/>
          <w:szCs w:val="24"/>
        </w:rPr>
      </w:pPr>
      <w:r w:rsidRPr="00724BE1">
        <w:rPr>
          <w:rFonts w:eastAsiaTheme="minorHAnsi"/>
          <w:b w:val="0"/>
          <w:bCs w:val="0"/>
          <w:i w:val="0"/>
          <w:iCs w:val="0"/>
          <w:color w:val="000000"/>
          <w:sz w:val="24"/>
          <w:szCs w:val="24"/>
          <w:lang w:eastAsia="en-US"/>
        </w:rPr>
        <w:t>опыт работы не требуется.</w:t>
      </w:r>
    </w:p>
    <w:p w:rsidR="00724BE1" w:rsidRDefault="00724BE1" w:rsidP="00FC72D2">
      <w:pPr>
        <w:widowControl/>
        <w:autoSpaceDE w:val="0"/>
        <w:autoSpaceDN w:val="0"/>
        <w:adjustRightInd w:val="0"/>
        <w:ind w:firstLine="708"/>
        <w:jc w:val="left"/>
        <w:rPr>
          <w:rFonts w:eastAsiaTheme="minorHAnsi"/>
          <w:b w:val="0"/>
          <w:bCs w:val="0"/>
          <w:i w:val="0"/>
          <w:iCs w:val="0"/>
          <w:color w:val="000000"/>
          <w:sz w:val="24"/>
          <w:szCs w:val="24"/>
          <w:lang w:eastAsia="en-US"/>
        </w:rPr>
      </w:pPr>
    </w:p>
    <w:tbl>
      <w:tblPr>
        <w:tblW w:w="921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4090"/>
        <w:gridCol w:w="3565"/>
      </w:tblGrid>
      <w:tr w:rsidR="000F5175" w:rsidTr="00FE10AB">
        <w:trPr>
          <w:cantSplit/>
          <w:trHeight w:val="407"/>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75546C"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bCs w:val="0"/>
                <w:i w:val="0"/>
                <w:iCs w:val="0"/>
                <w:sz w:val="24"/>
                <w:szCs w:val="24"/>
                <w:lang w:val="kk-KZ"/>
              </w:rPr>
              <w:tab/>
            </w:r>
            <w:r w:rsidR="000F5175">
              <w:rPr>
                <w:i w:val="0"/>
                <w:sz w:val="22"/>
                <w:szCs w:val="22"/>
                <w:lang w:val="kk-KZ"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FE10A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090"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565"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75546C"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5546C" w:rsidRDefault="0004404A" w:rsidP="0004404A">
            <w:pPr>
              <w:keepNext/>
              <w:keepLines/>
              <w:tabs>
                <w:tab w:val="left" w:pos="132"/>
                <w:tab w:val="left" w:pos="6663"/>
              </w:tabs>
              <w:spacing w:line="276" w:lineRule="auto"/>
              <w:ind w:right="99"/>
              <w:rPr>
                <w:i w:val="0"/>
                <w:sz w:val="24"/>
                <w:szCs w:val="24"/>
                <w:lang w:val="kk-KZ"/>
              </w:rPr>
            </w:pPr>
            <w:r>
              <w:rPr>
                <w:i w:val="0"/>
                <w:sz w:val="24"/>
                <w:szCs w:val="24"/>
                <w:lang w:val="kk-KZ"/>
              </w:rPr>
              <w:t xml:space="preserve">  </w:t>
            </w:r>
            <w:r w:rsidR="00FC72D2">
              <w:rPr>
                <w:i w:val="0"/>
                <w:sz w:val="24"/>
                <w:szCs w:val="24"/>
                <w:lang w:val="kk-KZ"/>
              </w:rPr>
              <w:t>С-R-4</w:t>
            </w:r>
          </w:p>
        </w:tc>
        <w:tc>
          <w:tcPr>
            <w:tcW w:w="4090"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lang w:val="kk-KZ"/>
              </w:rPr>
            </w:pPr>
            <w:r>
              <w:rPr>
                <w:i w:val="0"/>
                <w:color w:val="000000"/>
                <w:spacing w:val="-5"/>
                <w:sz w:val="24"/>
                <w:szCs w:val="24"/>
                <w:lang w:val="kk-KZ"/>
              </w:rPr>
              <w:t>95210</w:t>
            </w:r>
          </w:p>
        </w:tc>
        <w:tc>
          <w:tcPr>
            <w:tcW w:w="3565"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rPr>
            </w:pPr>
            <w:r>
              <w:rPr>
                <w:i w:val="0"/>
                <w:color w:val="000000"/>
                <w:spacing w:val="-5"/>
                <w:sz w:val="24"/>
                <w:szCs w:val="24"/>
              </w:rPr>
              <w:t>128834</w:t>
            </w:r>
          </w:p>
        </w:tc>
      </w:tr>
      <w:tr w:rsidR="00724BE1"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24BE1" w:rsidRDefault="00724BE1" w:rsidP="0004404A">
            <w:pPr>
              <w:keepNext/>
              <w:keepLines/>
              <w:tabs>
                <w:tab w:val="left" w:pos="132"/>
                <w:tab w:val="left" w:pos="6663"/>
              </w:tabs>
              <w:spacing w:line="276" w:lineRule="auto"/>
              <w:ind w:right="99"/>
              <w:rPr>
                <w:i w:val="0"/>
                <w:sz w:val="24"/>
                <w:szCs w:val="24"/>
                <w:lang w:val="kk-KZ"/>
              </w:rPr>
            </w:pPr>
            <w:r>
              <w:rPr>
                <w:i w:val="0"/>
                <w:sz w:val="24"/>
                <w:szCs w:val="24"/>
                <w:lang w:val="kk-KZ"/>
              </w:rPr>
              <w:t xml:space="preserve">  С-R-5</w:t>
            </w:r>
          </w:p>
        </w:tc>
        <w:tc>
          <w:tcPr>
            <w:tcW w:w="4090" w:type="dxa"/>
            <w:tcBorders>
              <w:top w:val="single" w:sz="4" w:space="0" w:color="auto"/>
              <w:left w:val="single" w:sz="4" w:space="0" w:color="auto"/>
              <w:bottom w:val="single" w:sz="4" w:space="0" w:color="auto"/>
              <w:right w:val="single" w:sz="4" w:space="0" w:color="auto"/>
            </w:tcBorders>
            <w:vAlign w:val="center"/>
          </w:tcPr>
          <w:p w:rsidR="00724BE1" w:rsidRDefault="00724BE1"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565" w:type="dxa"/>
            <w:tcBorders>
              <w:top w:val="single" w:sz="4" w:space="0" w:color="auto"/>
              <w:left w:val="single" w:sz="4" w:space="0" w:color="auto"/>
              <w:bottom w:val="single" w:sz="4" w:space="0" w:color="auto"/>
              <w:right w:val="single" w:sz="4" w:space="0" w:color="auto"/>
            </w:tcBorders>
            <w:vAlign w:val="center"/>
          </w:tcPr>
          <w:p w:rsidR="00724BE1" w:rsidRDefault="00724BE1"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8121E2" w:rsidRDefault="008121E2" w:rsidP="008121E2">
      <w:pPr>
        <w:ind w:firstLine="708"/>
        <w:jc w:val="both"/>
        <w:rPr>
          <w:i w:val="0"/>
          <w:iCs w:val="0"/>
          <w:sz w:val="24"/>
          <w:szCs w:val="24"/>
        </w:rPr>
      </w:pPr>
      <w:r>
        <w:rPr>
          <w:i w:val="0"/>
          <w:iCs w:val="0"/>
          <w:sz w:val="24"/>
          <w:szCs w:val="24"/>
          <w:lang w:val="kk-KZ"/>
        </w:rPr>
        <w:t xml:space="preserve">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080100, Жамбылская область, Байзакский район, село Сарыкемер ул.Байзак батыра  100, телефон для справок 8 (72637) 2-16-96,  </w:t>
      </w:r>
      <w:r>
        <w:rPr>
          <w:rFonts w:ascii="KZ Times New Roman" w:hAnsi="KZ Times New Roman"/>
          <w:i w:val="0"/>
          <w:sz w:val="24"/>
          <w:szCs w:val="24"/>
          <w:lang w:val="kk-KZ"/>
        </w:rPr>
        <w:t>(</w:t>
      </w:r>
      <w:hyperlink r:id="rId6" w:history="1">
        <w:r>
          <w:rPr>
            <w:rStyle w:val="ac"/>
            <w:rFonts w:ascii="KZ Times New Roman" w:hAnsi="KZ Times New Roman"/>
            <w:i w:val="0"/>
            <w:lang w:val="kk-KZ"/>
          </w:rPr>
          <w:t>skenjebaeva@taxtaraz.mgd.kz</w:t>
        </w:r>
      </w:hyperlink>
      <w:r>
        <w:rPr>
          <w:rFonts w:ascii="KZ Times New Roman" w:hAnsi="KZ Times New Roman"/>
          <w:i w:val="0"/>
          <w:sz w:val="24"/>
          <w:szCs w:val="24"/>
          <w:lang w:val="kk-KZ"/>
        </w:rPr>
        <w:t xml:space="preserve">,  </w:t>
      </w:r>
      <w:hyperlink r:id="rId7" w:history="1">
        <w:r>
          <w:rPr>
            <w:rStyle w:val="ac"/>
            <w:rFonts w:ascii="KZ Times New Roman" w:hAnsi="KZ Times New Roman"/>
            <w:i w:val="0"/>
            <w:color w:val="auto"/>
            <w:lang w:val="kk-KZ"/>
          </w:rPr>
          <w:t>(skenjebaeva@</w:t>
        </w:r>
        <w:r>
          <w:rPr>
            <w:rStyle w:val="ac"/>
            <w:rFonts w:ascii="KZ Times New Roman" w:hAnsi="KZ Times New Roman"/>
            <w:i w:val="0"/>
            <w:lang w:val="kk-KZ"/>
          </w:rPr>
          <w:t>kgd.gov.kz</w:t>
        </w:r>
      </w:hyperlink>
      <w:r>
        <w:rPr>
          <w:rFonts w:ascii="KZ Times New Roman" w:hAnsi="KZ Times New Roman"/>
          <w:i w:val="0"/>
          <w:sz w:val="24"/>
          <w:szCs w:val="24"/>
          <w:lang w:val="kk-KZ"/>
        </w:rPr>
        <w:t xml:space="preserve">)  </w:t>
      </w:r>
      <w:r>
        <w:rPr>
          <w:i w:val="0"/>
          <w:iCs w:val="0"/>
          <w:sz w:val="24"/>
          <w:szCs w:val="24"/>
          <w:lang w:val="kk-KZ"/>
        </w:rPr>
        <w:t>объявляет общий конкурс на занятие вакантной административной государственной должности:</w:t>
      </w:r>
    </w:p>
    <w:p w:rsidR="008121E2" w:rsidRDefault="008121E2" w:rsidP="008121E2">
      <w:pPr>
        <w:pStyle w:val="aa"/>
        <w:tabs>
          <w:tab w:val="left" w:pos="426"/>
        </w:tabs>
        <w:spacing w:after="0"/>
        <w:jc w:val="both"/>
        <w:rPr>
          <w:i w:val="0"/>
          <w:color w:val="000000" w:themeColor="text1"/>
          <w:sz w:val="24"/>
          <w:szCs w:val="24"/>
        </w:rPr>
      </w:pPr>
      <w:r>
        <w:rPr>
          <w:i w:val="0"/>
          <w:color w:val="000000" w:themeColor="text1"/>
          <w:sz w:val="24"/>
          <w:szCs w:val="24"/>
        </w:rPr>
        <w:tab/>
      </w:r>
      <w:r>
        <w:rPr>
          <w:i w:val="0"/>
          <w:color w:val="000000" w:themeColor="text1"/>
          <w:sz w:val="24"/>
          <w:szCs w:val="24"/>
        </w:rPr>
        <w:tab/>
        <w:t xml:space="preserve">1. </w:t>
      </w:r>
      <w:r>
        <w:rPr>
          <w:i w:val="0"/>
          <w:color w:val="000000" w:themeColor="text1"/>
          <w:sz w:val="24"/>
          <w:szCs w:val="24"/>
          <w:lang w:val="kk-KZ"/>
        </w:rPr>
        <w:t xml:space="preserve">Ведущий </w:t>
      </w:r>
      <w:r>
        <w:rPr>
          <w:i w:val="0"/>
          <w:sz w:val="24"/>
          <w:szCs w:val="24"/>
          <w:lang w:val="kk-KZ"/>
        </w:rPr>
        <w:t xml:space="preserve">специалист отдела </w:t>
      </w:r>
      <w:r>
        <w:rPr>
          <w:bCs w:val="0"/>
          <w:sz w:val="24"/>
          <w:lang w:val="kk-KZ"/>
        </w:rPr>
        <w:t xml:space="preserve"> </w:t>
      </w:r>
      <w:r>
        <w:rPr>
          <w:bCs w:val="0"/>
          <w:i w:val="0"/>
          <w:sz w:val="24"/>
          <w:lang w:val="kk-KZ"/>
        </w:rPr>
        <w:t>по работе с налогоплательщиками у</w:t>
      </w:r>
      <w:r>
        <w:rPr>
          <w:i w:val="0"/>
          <w:sz w:val="24"/>
          <w:szCs w:val="24"/>
        </w:rPr>
        <w:t xml:space="preserve">правления государственных доходов </w:t>
      </w:r>
      <w:r>
        <w:rPr>
          <w:i w:val="0"/>
          <w:sz w:val="24"/>
          <w:szCs w:val="24"/>
          <w:lang w:val="kk-KZ"/>
        </w:rPr>
        <w:t>по Байзакскому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(временно, до выхода основного сотрудника до </w:t>
      </w:r>
      <w:r w:rsidRPr="008121E2">
        <w:rPr>
          <w:i w:val="0"/>
          <w:color w:val="000000" w:themeColor="text1"/>
          <w:sz w:val="24"/>
          <w:szCs w:val="24"/>
        </w:rPr>
        <w:t>16</w:t>
      </w:r>
      <w:r>
        <w:rPr>
          <w:i w:val="0"/>
          <w:color w:val="000000" w:themeColor="text1"/>
          <w:sz w:val="24"/>
          <w:szCs w:val="24"/>
          <w:lang w:val="kk-KZ"/>
        </w:rPr>
        <w:t>.</w:t>
      </w:r>
      <w:r w:rsidRPr="008121E2">
        <w:rPr>
          <w:i w:val="0"/>
          <w:color w:val="000000" w:themeColor="text1"/>
          <w:sz w:val="24"/>
          <w:szCs w:val="24"/>
        </w:rPr>
        <w:t>08</w:t>
      </w:r>
      <w:r w:rsidR="009C56BB">
        <w:rPr>
          <w:i w:val="0"/>
          <w:color w:val="000000" w:themeColor="text1"/>
          <w:sz w:val="24"/>
          <w:szCs w:val="24"/>
          <w:lang w:val="kk-KZ"/>
        </w:rPr>
        <w:t xml:space="preserve">.2020 г), № </w:t>
      </w:r>
      <w:r w:rsidR="009C56BB">
        <w:rPr>
          <w:i w:val="0"/>
          <w:sz w:val="24"/>
          <w:szCs w:val="24"/>
          <w:lang w:val="kk-KZ"/>
        </w:rPr>
        <w:t>02-3-2</w:t>
      </w:r>
      <w:r w:rsidR="009C56BB">
        <w:rPr>
          <w:i w:val="0"/>
          <w:color w:val="000000" w:themeColor="text1"/>
          <w:sz w:val="24"/>
          <w:szCs w:val="24"/>
          <w:lang w:val="kk-KZ"/>
        </w:rPr>
        <w:t xml:space="preserve">. </w:t>
      </w:r>
      <w:r>
        <w:rPr>
          <w:i w:val="0"/>
          <w:color w:val="000000" w:themeColor="text1"/>
          <w:sz w:val="24"/>
          <w:szCs w:val="24"/>
          <w:lang w:val="kk-KZ"/>
        </w:rPr>
        <w:t xml:space="preserve"> </w:t>
      </w:r>
    </w:p>
    <w:p w:rsidR="00D15211" w:rsidRDefault="008121E2" w:rsidP="008121E2">
      <w:pPr>
        <w:jc w:val="both"/>
        <w:rPr>
          <w:b w:val="0"/>
          <w:i w:val="0"/>
          <w:sz w:val="24"/>
          <w:szCs w:val="24"/>
          <w:lang w:val="kk-KZ"/>
        </w:rPr>
      </w:pPr>
      <w:r>
        <w:rPr>
          <w:i w:val="0"/>
          <w:sz w:val="24"/>
          <w:szCs w:val="24"/>
        </w:rPr>
        <w:t>Функциональные обязанности:</w:t>
      </w:r>
      <w:r>
        <w:rPr>
          <w:i w:val="0"/>
          <w:sz w:val="24"/>
          <w:szCs w:val="24"/>
          <w:lang w:val="kk-KZ"/>
        </w:rPr>
        <w:t xml:space="preserve"> </w:t>
      </w:r>
      <w:r>
        <w:rPr>
          <w:b w:val="0"/>
          <w:i w:val="0"/>
          <w:sz w:val="24"/>
          <w:szCs w:val="24"/>
          <w:lang w:eastAsia="zh-CN"/>
        </w:rPr>
        <w:t>Осуществляет работу по регистрации ККМ с фискальной памятью</w:t>
      </w:r>
      <w:r>
        <w:rPr>
          <w:b w:val="0"/>
          <w:i w:val="0"/>
          <w:sz w:val="24"/>
          <w:szCs w:val="24"/>
          <w:lang w:val="kk-KZ" w:eastAsia="zh-CN"/>
        </w:rPr>
        <w:t>.</w:t>
      </w:r>
      <w:r>
        <w:rPr>
          <w:b w:val="0"/>
          <w:i w:val="0"/>
          <w:sz w:val="24"/>
          <w:szCs w:val="24"/>
          <w:lang w:eastAsia="zh-CN"/>
        </w:rPr>
        <w:t xml:space="preserve"> Ведет учет ККМ с фискальной памятью и паролей доступа к фискальной памяти. Соблюдает регламент оказания государственных услуг по приему налоговой отчетности. Обследует объекты налогообложения, использует данных по имеющимся базам. Осуществляет контроль за регистрационным учетом налогоплательщиков. </w:t>
      </w:r>
      <w:proofErr w:type="gramStart"/>
      <w:r>
        <w:rPr>
          <w:b w:val="0"/>
          <w:i w:val="0"/>
          <w:sz w:val="24"/>
          <w:szCs w:val="24"/>
          <w:lang w:eastAsia="zh-CN"/>
        </w:rPr>
        <w:t>Контролирует  поступления</w:t>
      </w:r>
      <w:proofErr w:type="gramEnd"/>
      <w:r>
        <w:rPr>
          <w:b w:val="0"/>
          <w:i w:val="0"/>
          <w:sz w:val="24"/>
          <w:szCs w:val="24"/>
          <w:lang w:eastAsia="zh-CN"/>
        </w:rPr>
        <w:t xml:space="preserve"> налогов и других обязательных платежей, рассматривает письма и обращения налогоплательщиков по вопросам налогообложения.</w:t>
      </w:r>
      <w:r>
        <w:rPr>
          <w:b w:val="0"/>
          <w:i w:val="0"/>
          <w:sz w:val="24"/>
          <w:szCs w:val="24"/>
          <w:lang w:val="kk-KZ" w:eastAsia="zh-CN"/>
        </w:rPr>
        <w:t xml:space="preserve"> </w:t>
      </w:r>
      <w:r>
        <w:rPr>
          <w:b w:val="0"/>
          <w:i w:val="0"/>
          <w:sz w:val="24"/>
          <w:szCs w:val="24"/>
          <w:lang w:eastAsia="zh-CN"/>
        </w:rPr>
        <w:t xml:space="preserve">Осуществляет регистрационный учет </w:t>
      </w:r>
      <w:proofErr w:type="gramStart"/>
      <w:r>
        <w:rPr>
          <w:b w:val="0"/>
          <w:i w:val="0"/>
          <w:sz w:val="24"/>
          <w:szCs w:val="24"/>
          <w:lang w:eastAsia="zh-CN"/>
        </w:rPr>
        <w:t>налогоплательщиков,</w:t>
      </w:r>
      <w:r>
        <w:rPr>
          <w:b w:val="0"/>
          <w:i w:val="0"/>
          <w:sz w:val="24"/>
          <w:szCs w:val="24"/>
          <w:lang w:val="kk-KZ" w:eastAsia="zh-CN"/>
        </w:rPr>
        <w:t xml:space="preserve"> </w:t>
      </w:r>
      <w:r>
        <w:rPr>
          <w:b w:val="0"/>
          <w:i w:val="0"/>
          <w:sz w:val="24"/>
          <w:szCs w:val="24"/>
          <w:lang w:eastAsia="zh-CN"/>
        </w:rPr>
        <w:t xml:space="preserve"> индивидуальных</w:t>
      </w:r>
      <w:proofErr w:type="gramEnd"/>
      <w:r>
        <w:rPr>
          <w:b w:val="0"/>
          <w:i w:val="0"/>
          <w:sz w:val="24"/>
          <w:szCs w:val="24"/>
          <w:lang w:eastAsia="zh-CN"/>
        </w:rPr>
        <w:t xml:space="preserve"> </w:t>
      </w:r>
      <w:r>
        <w:rPr>
          <w:b w:val="0"/>
          <w:i w:val="0"/>
          <w:sz w:val="24"/>
          <w:szCs w:val="24"/>
          <w:lang w:val="kk-KZ" w:eastAsia="zh-CN"/>
        </w:rPr>
        <w:t xml:space="preserve"> </w:t>
      </w:r>
      <w:r>
        <w:rPr>
          <w:b w:val="0"/>
          <w:i w:val="0"/>
          <w:sz w:val="24"/>
          <w:szCs w:val="24"/>
          <w:lang w:eastAsia="zh-CN"/>
        </w:rPr>
        <w:t>предпринимателей.</w:t>
      </w:r>
      <w:r>
        <w:rPr>
          <w:b w:val="0"/>
          <w:i w:val="0"/>
          <w:sz w:val="24"/>
          <w:szCs w:val="24"/>
          <w:lang w:val="kk-KZ" w:eastAsia="zh-CN"/>
        </w:rPr>
        <w:t xml:space="preserve"> </w:t>
      </w:r>
      <w:r>
        <w:rPr>
          <w:b w:val="0"/>
          <w:i w:val="0"/>
          <w:sz w:val="24"/>
          <w:szCs w:val="24"/>
          <w:lang w:eastAsia="zh-CN"/>
        </w:rPr>
        <w:t xml:space="preserve"> </w:t>
      </w:r>
      <w:proofErr w:type="gramStart"/>
      <w:r>
        <w:rPr>
          <w:b w:val="0"/>
          <w:i w:val="0"/>
          <w:sz w:val="24"/>
          <w:szCs w:val="24"/>
          <w:lang w:eastAsia="zh-CN"/>
        </w:rPr>
        <w:t xml:space="preserve">Принимает </w:t>
      </w:r>
      <w:r>
        <w:rPr>
          <w:b w:val="0"/>
          <w:i w:val="0"/>
          <w:sz w:val="24"/>
          <w:szCs w:val="24"/>
          <w:lang w:val="kk-KZ" w:eastAsia="zh-CN"/>
        </w:rPr>
        <w:t xml:space="preserve"> </w:t>
      </w:r>
      <w:r>
        <w:rPr>
          <w:b w:val="0"/>
          <w:i w:val="0"/>
          <w:sz w:val="24"/>
          <w:szCs w:val="24"/>
          <w:lang w:eastAsia="zh-CN"/>
        </w:rPr>
        <w:t>и</w:t>
      </w:r>
      <w:proofErr w:type="gramEnd"/>
      <w:r>
        <w:rPr>
          <w:b w:val="0"/>
          <w:i w:val="0"/>
          <w:sz w:val="24"/>
          <w:szCs w:val="24"/>
          <w:lang w:eastAsia="zh-CN"/>
        </w:rPr>
        <w:t xml:space="preserve"> обрабатывает информации физических лиц и контролирует поступление налогов. Работает по эксплуатации программного и технического </w:t>
      </w:r>
      <w:proofErr w:type="gramStart"/>
      <w:r>
        <w:rPr>
          <w:b w:val="0"/>
          <w:i w:val="0"/>
          <w:sz w:val="24"/>
          <w:szCs w:val="24"/>
          <w:lang w:eastAsia="zh-CN"/>
        </w:rPr>
        <w:t>обеспечения,</w:t>
      </w:r>
      <w:r>
        <w:rPr>
          <w:b w:val="0"/>
          <w:i w:val="0"/>
          <w:sz w:val="24"/>
          <w:szCs w:val="24"/>
          <w:lang w:val="kk-KZ" w:eastAsia="zh-CN"/>
        </w:rPr>
        <w:t xml:space="preserve">  </w:t>
      </w:r>
      <w:r>
        <w:rPr>
          <w:b w:val="0"/>
          <w:i w:val="0"/>
          <w:sz w:val="24"/>
          <w:szCs w:val="24"/>
          <w:lang w:eastAsia="zh-CN"/>
        </w:rPr>
        <w:t xml:space="preserve"> </w:t>
      </w:r>
      <w:proofErr w:type="gramEnd"/>
      <w:r>
        <w:rPr>
          <w:b w:val="0"/>
          <w:i w:val="0"/>
          <w:sz w:val="24"/>
          <w:szCs w:val="24"/>
          <w:lang w:eastAsia="zh-CN"/>
        </w:rPr>
        <w:t xml:space="preserve">занимается разъяснительной работой. Работает по расширению кабельной локальной сети, диагностике неисправности средств вычислительной и оргтехники. Ведет сохранность вверенных активов и материальных ценностей, оперативно представляет </w:t>
      </w:r>
      <w:r>
        <w:rPr>
          <w:b w:val="0"/>
          <w:i w:val="0"/>
          <w:sz w:val="24"/>
          <w:szCs w:val="24"/>
          <w:lang w:eastAsia="zh-CN"/>
        </w:rPr>
        <w:lastRenderedPageBreak/>
        <w:t>информацию и сведения.</w:t>
      </w:r>
      <w:r>
        <w:rPr>
          <w:b w:val="0"/>
          <w:i w:val="0"/>
          <w:sz w:val="24"/>
          <w:szCs w:val="24"/>
          <w:lang w:val="kk-KZ"/>
        </w:rPr>
        <w:t xml:space="preserve">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8121E2" w:rsidRPr="00D15211" w:rsidRDefault="008121E2" w:rsidP="008121E2">
      <w:pPr>
        <w:jc w:val="both"/>
        <w:rPr>
          <w:b w:val="0"/>
          <w:i w:val="0"/>
          <w:sz w:val="24"/>
          <w:szCs w:val="24"/>
          <w:lang w:val="kk-KZ"/>
        </w:rPr>
      </w:pPr>
      <w:r>
        <w:rPr>
          <w:i w:val="0"/>
          <w:sz w:val="24"/>
          <w:szCs w:val="24"/>
        </w:rPr>
        <w:t xml:space="preserve">Требования к участникам конкурса: </w:t>
      </w:r>
    </w:p>
    <w:p w:rsidR="008121E2" w:rsidRDefault="008121E2" w:rsidP="008121E2">
      <w:pPr>
        <w:jc w:val="both"/>
        <w:rPr>
          <w:b w:val="0"/>
          <w:i w:val="0"/>
          <w:color w:val="000000" w:themeColor="text1"/>
          <w:sz w:val="24"/>
          <w:szCs w:val="24"/>
          <w:lang w:val="kk-KZ"/>
        </w:rPr>
      </w:pPr>
      <w:r>
        <w:rPr>
          <w:i w:val="0"/>
          <w:color w:val="000000" w:themeColor="text1"/>
          <w:sz w:val="24"/>
          <w:szCs w:val="24"/>
          <w:lang w:val="kk-KZ"/>
        </w:rPr>
        <w:t xml:space="preserve">Образование: </w:t>
      </w:r>
      <w:r w:rsidRPr="008121E2">
        <w:rPr>
          <w:b w:val="0"/>
          <w:i w:val="0"/>
          <w:color w:val="000000" w:themeColor="text1"/>
          <w:sz w:val="24"/>
          <w:szCs w:val="24"/>
          <w:lang w:val="kk-KZ"/>
        </w:rPr>
        <w:t xml:space="preserve">В </w:t>
      </w:r>
      <w:r>
        <w:rPr>
          <w:b w:val="0"/>
          <w:i w:val="0"/>
          <w:color w:val="000000" w:themeColor="text1"/>
          <w:sz w:val="24"/>
          <w:szCs w:val="24"/>
          <w:lang w:val="kk-KZ"/>
        </w:rPr>
        <w:t xml:space="preserve"> сфере социальных наук, экономики и бизнеса. </w:t>
      </w:r>
    </w:p>
    <w:p w:rsidR="008121E2" w:rsidRDefault="008121E2" w:rsidP="008121E2">
      <w:pPr>
        <w:pStyle w:val="a3"/>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 или учет и аудит или финансы или государственное  местное и управление или  маркетинг или экономика.</w:t>
      </w:r>
    </w:p>
    <w:p w:rsidR="008121E2" w:rsidRDefault="008121E2" w:rsidP="008121E2">
      <w:pPr>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121E2" w:rsidRDefault="008121E2" w:rsidP="00D15211">
      <w:pPr>
        <w:jc w:val="both"/>
        <w:rPr>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w:t>
      </w:r>
      <w:r w:rsidR="00D15211">
        <w:rPr>
          <w:rFonts w:ascii="KZ Times New Roman" w:hAnsi="KZ Times New Roman"/>
          <w:b w:val="0"/>
          <w:i w:val="0"/>
          <w:sz w:val="24"/>
          <w:szCs w:val="24"/>
          <w:lang w:val="kk-KZ"/>
        </w:rPr>
        <w:tab/>
      </w:r>
      <w:r>
        <w:rPr>
          <w:rFonts w:ascii="KZ Times New Roman" w:hAnsi="KZ Times New Roman"/>
          <w:b w:val="0"/>
          <w:i w:val="0"/>
          <w:sz w:val="24"/>
          <w:szCs w:val="24"/>
          <w:lang w:val="kk-KZ"/>
        </w:rPr>
        <w:t>обязанностям</w:t>
      </w:r>
      <w:r>
        <w:rPr>
          <w:b w:val="0"/>
          <w:i w:val="0"/>
          <w:color w:val="000000" w:themeColor="text1"/>
          <w:sz w:val="24"/>
          <w:szCs w:val="24"/>
        </w:rPr>
        <w:br/>
      </w:r>
      <w:r w:rsidR="00D15211">
        <w:rPr>
          <w:b w:val="0"/>
          <w:i w:val="0"/>
          <w:sz w:val="24"/>
          <w:szCs w:val="24"/>
        </w:rPr>
        <w:t>В соответствии с типовыми квалификационными требованиями</w:t>
      </w:r>
      <w:r w:rsidR="00D15211">
        <w:rPr>
          <w:b w:val="0"/>
          <w:i w:val="0"/>
          <w:color w:val="000000" w:themeColor="text1"/>
          <w:sz w:val="24"/>
          <w:szCs w:val="24"/>
        </w:rPr>
        <w:t xml:space="preserve">. </w:t>
      </w: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8121E2" w:rsidRDefault="008121E2" w:rsidP="00724BE1">
      <w:pPr>
        <w:pStyle w:val="11"/>
        <w:ind w:firstLine="708"/>
        <w:jc w:val="both"/>
        <w:rPr>
          <w:i w:val="0"/>
          <w:sz w:val="24"/>
          <w:szCs w:val="24"/>
        </w:rPr>
      </w:pPr>
    </w:p>
    <w:p w:rsidR="00724BE1" w:rsidRPr="00724BE1" w:rsidRDefault="00321AE1" w:rsidP="00724BE1">
      <w:pPr>
        <w:pStyle w:val="11"/>
        <w:ind w:firstLine="708"/>
        <w:jc w:val="both"/>
        <w:rPr>
          <w:bCs w:val="0"/>
          <w:i w:val="0"/>
          <w:iCs w:val="0"/>
          <w:sz w:val="24"/>
          <w:szCs w:val="24"/>
          <w:lang w:val="kk-KZ"/>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proofErr w:type="spellStart"/>
      <w:r>
        <w:rPr>
          <w:i w:val="0"/>
          <w:sz w:val="24"/>
          <w:szCs w:val="24"/>
        </w:rPr>
        <w:t>Кордайскому</w:t>
      </w:r>
      <w:proofErr w:type="spellEnd"/>
      <w:r>
        <w:rPr>
          <w:i w:val="0"/>
          <w:sz w:val="24"/>
          <w:szCs w:val="24"/>
        </w:rPr>
        <w:t xml:space="preserve"> району, адрес: индекс 080400, </w:t>
      </w:r>
      <w:proofErr w:type="spellStart"/>
      <w:r>
        <w:rPr>
          <w:i w:val="0"/>
          <w:sz w:val="24"/>
          <w:szCs w:val="24"/>
        </w:rPr>
        <w:t>Жамбылская</w:t>
      </w:r>
      <w:proofErr w:type="spellEnd"/>
      <w:r>
        <w:rPr>
          <w:i w:val="0"/>
          <w:sz w:val="24"/>
          <w:szCs w:val="24"/>
        </w:rPr>
        <w:t xml:space="preserve"> область, </w:t>
      </w:r>
      <w:proofErr w:type="spellStart"/>
      <w:r>
        <w:rPr>
          <w:i w:val="0"/>
          <w:sz w:val="24"/>
          <w:szCs w:val="24"/>
        </w:rPr>
        <w:t>Кордайский</w:t>
      </w:r>
      <w:proofErr w:type="spellEnd"/>
      <w:r>
        <w:rPr>
          <w:i w:val="0"/>
          <w:sz w:val="24"/>
          <w:szCs w:val="24"/>
        </w:rPr>
        <w:t xml:space="preserve"> район, с </w:t>
      </w:r>
      <w:proofErr w:type="spellStart"/>
      <w:r>
        <w:rPr>
          <w:i w:val="0"/>
          <w:sz w:val="24"/>
          <w:szCs w:val="24"/>
        </w:rPr>
        <w:t>Кордай</w:t>
      </w:r>
      <w:proofErr w:type="spellEnd"/>
      <w:r>
        <w:rPr>
          <w:i w:val="0"/>
          <w:sz w:val="24"/>
          <w:szCs w:val="24"/>
        </w:rPr>
        <w:t xml:space="preserve">, </w:t>
      </w:r>
      <w:proofErr w:type="spellStart"/>
      <w:r>
        <w:rPr>
          <w:i w:val="0"/>
          <w:sz w:val="24"/>
          <w:szCs w:val="24"/>
        </w:rPr>
        <w:t>ул</w:t>
      </w:r>
      <w:proofErr w:type="spellEnd"/>
      <w:r>
        <w:rPr>
          <w:i w:val="0"/>
          <w:sz w:val="24"/>
          <w:szCs w:val="24"/>
        </w:rPr>
        <w:t xml:space="preserve"> </w:t>
      </w:r>
      <w:proofErr w:type="spellStart"/>
      <w:r>
        <w:rPr>
          <w:i w:val="0"/>
          <w:sz w:val="24"/>
          <w:szCs w:val="24"/>
        </w:rPr>
        <w:t>Домалак-Ана</w:t>
      </w:r>
      <w:proofErr w:type="spellEnd"/>
      <w:r>
        <w:rPr>
          <w:i w:val="0"/>
          <w:sz w:val="24"/>
          <w:szCs w:val="24"/>
        </w:rPr>
        <w:t xml:space="preserve"> 207, телефоны для справок: 8(72636)2-14-46, </w:t>
      </w:r>
      <w:proofErr w:type="spellStart"/>
      <w:r>
        <w:rPr>
          <w:i w:val="0"/>
          <w:sz w:val="24"/>
          <w:szCs w:val="24"/>
        </w:rPr>
        <w:t>электорнные</w:t>
      </w:r>
      <w:proofErr w:type="spellEnd"/>
      <w:r>
        <w:rPr>
          <w:i w:val="0"/>
          <w:sz w:val="24"/>
          <w:szCs w:val="24"/>
        </w:rPr>
        <w:t xml:space="preserve"> адреса: </w:t>
      </w:r>
      <w:hyperlink r:id="rId8" w:history="1">
        <w:r>
          <w:rPr>
            <w:rStyle w:val="ac"/>
            <w:rFonts w:eastAsiaTheme="majorEastAsia"/>
            <w:sz w:val="24"/>
            <w:szCs w:val="24"/>
            <w:lang w:val="kk-KZ"/>
          </w:rPr>
          <w:t>krd_nk@taxtaraz.mgd.kz</w:t>
        </w:r>
      </w:hyperlink>
      <w:r>
        <w:rPr>
          <w:i w:val="0"/>
          <w:sz w:val="24"/>
          <w:szCs w:val="24"/>
          <w:lang w:val="kk-KZ"/>
        </w:rPr>
        <w:t xml:space="preserve"> и </w:t>
      </w:r>
      <w:r>
        <w:rPr>
          <w:i w:val="0"/>
          <w:sz w:val="24"/>
          <w:szCs w:val="24"/>
          <w:u w:val="single"/>
          <w:lang w:val="kk-KZ"/>
        </w:rPr>
        <w:t>gseitzhanova@taxtaraz.mgd.kz</w:t>
      </w:r>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w:t>
      </w:r>
      <w:r w:rsidR="00724BE1">
        <w:rPr>
          <w:i w:val="0"/>
          <w:sz w:val="24"/>
          <w:szCs w:val="24"/>
        </w:rPr>
        <w:t xml:space="preserve"> должности </w:t>
      </w:r>
      <w:r w:rsidR="00724BE1" w:rsidRPr="00724BE1">
        <w:rPr>
          <w:i w:val="0"/>
          <w:color w:val="000000" w:themeColor="text1"/>
          <w:sz w:val="24"/>
          <w:szCs w:val="24"/>
          <w:lang w:val="kk-KZ"/>
        </w:rPr>
        <w:t>не являющейся низовой</w:t>
      </w:r>
      <w:r w:rsidR="00724BE1" w:rsidRPr="00724BE1">
        <w:rPr>
          <w:i w:val="0"/>
          <w:sz w:val="24"/>
          <w:szCs w:val="24"/>
          <w:lang w:val="kk-KZ"/>
        </w:rPr>
        <w:t>:</w:t>
      </w:r>
    </w:p>
    <w:p w:rsidR="00321AE1" w:rsidRDefault="00321AE1" w:rsidP="00321AE1">
      <w:pPr>
        <w:pStyle w:val="aa"/>
        <w:tabs>
          <w:tab w:val="left" w:pos="284"/>
        </w:tabs>
        <w:spacing w:after="0"/>
        <w:jc w:val="both"/>
        <w:rPr>
          <w:i w:val="0"/>
          <w:sz w:val="24"/>
          <w:szCs w:val="24"/>
          <w:lang w:val="kk-KZ"/>
        </w:rPr>
      </w:pPr>
      <w:r>
        <w:rPr>
          <w:i w:val="0"/>
          <w:sz w:val="24"/>
          <w:szCs w:val="24"/>
        </w:rPr>
        <w:tab/>
      </w:r>
      <w:r>
        <w:rPr>
          <w:i w:val="0"/>
          <w:sz w:val="24"/>
          <w:szCs w:val="24"/>
        </w:rPr>
        <w:tab/>
      </w:r>
      <w:r w:rsidR="008121E2">
        <w:rPr>
          <w:i w:val="0"/>
          <w:sz w:val="24"/>
          <w:szCs w:val="24"/>
        </w:rPr>
        <w:t>2</w:t>
      </w:r>
      <w:r>
        <w:rPr>
          <w:i w:val="0"/>
          <w:sz w:val="24"/>
          <w:szCs w:val="24"/>
        </w:rPr>
        <w:t xml:space="preserve">. Главный специалист отдела по работе с налогоплательщиками 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1 единица, категория C-R-</w:t>
      </w:r>
      <w:r>
        <w:rPr>
          <w:i w:val="0"/>
          <w:sz w:val="24"/>
          <w:szCs w:val="24"/>
          <w:lang w:val="kk-KZ"/>
        </w:rPr>
        <w:t xml:space="preserve">4 </w:t>
      </w:r>
      <w:r>
        <w:rPr>
          <w:i w:val="0"/>
          <w:sz w:val="24"/>
          <w:szCs w:val="24"/>
        </w:rPr>
        <w:t>(временно, до выхода основного работника до 15.03.2021г), № 03-1-</w:t>
      </w:r>
      <w:r>
        <w:rPr>
          <w:i w:val="0"/>
          <w:sz w:val="24"/>
          <w:szCs w:val="24"/>
          <w:lang w:val="kk-KZ"/>
        </w:rPr>
        <w:t>2</w:t>
      </w:r>
      <w:r>
        <w:rPr>
          <w:i w:val="0"/>
          <w:sz w:val="24"/>
          <w:szCs w:val="24"/>
        </w:rPr>
        <w:t>-2.</w:t>
      </w:r>
    </w:p>
    <w:p w:rsidR="00321AE1" w:rsidRDefault="00321AE1" w:rsidP="00321AE1">
      <w:pPr>
        <w:jc w:val="both"/>
        <w:rPr>
          <w:b w:val="0"/>
          <w:i w:val="0"/>
          <w:color w:val="000000"/>
          <w:sz w:val="24"/>
          <w:szCs w:val="24"/>
          <w:lang w:val="kk-KZ"/>
        </w:rPr>
      </w:pPr>
      <w:r>
        <w:rPr>
          <w:i w:val="0"/>
          <w:sz w:val="24"/>
          <w:szCs w:val="24"/>
        </w:rPr>
        <w:t>Функциональные обязанности:</w:t>
      </w:r>
      <w:r>
        <w:rPr>
          <w:b w:val="0"/>
          <w:i w:val="0"/>
          <w:sz w:val="24"/>
          <w:szCs w:val="24"/>
        </w:rPr>
        <w:t xml:space="preserve"> Принятие и обработка налоговой отчетности, предоставление государственных услуг, </w:t>
      </w:r>
      <w:r>
        <w:rPr>
          <w:b w:val="0"/>
          <w:i w:val="0"/>
          <w:color w:val="000000"/>
          <w:sz w:val="24"/>
          <w:szCs w:val="24"/>
          <w:lang w:val="kk-KZ"/>
        </w:rPr>
        <w:t>регистрация налогоплательщиков,</w:t>
      </w:r>
      <w:r>
        <w:rPr>
          <w:b w:val="0"/>
          <w:i w:val="0"/>
          <w:sz w:val="24"/>
          <w:szCs w:val="24"/>
        </w:rPr>
        <w:t xml:space="preserve"> анализ данных отчетности, проведение полного налогообложения на лицевых счетах</w:t>
      </w:r>
      <w:r>
        <w:rPr>
          <w:b w:val="0"/>
          <w:i w:val="0"/>
          <w:sz w:val="24"/>
          <w:szCs w:val="24"/>
          <w:lang w:val="kk-KZ"/>
        </w:rPr>
        <w:t>. О</w:t>
      </w:r>
      <w:proofErr w:type="spellStart"/>
      <w:r>
        <w:rPr>
          <w:b w:val="0"/>
          <w:i w:val="0"/>
          <w:sz w:val="24"/>
          <w:szCs w:val="24"/>
        </w:rPr>
        <w:t>беспечить</w:t>
      </w:r>
      <w:proofErr w:type="spellEnd"/>
      <w:r>
        <w:rPr>
          <w:b w:val="0"/>
          <w:i w:val="0"/>
          <w:sz w:val="24"/>
          <w:szCs w:val="24"/>
        </w:rPr>
        <w:t xml:space="preserve"> выполнение прогнозируемых сумм налогам и другим обязательным платежам. Составление административных материалов в отношении налогоплательщика нарушивших Налоговый кодек</w:t>
      </w:r>
      <w:r>
        <w:rPr>
          <w:b w:val="0"/>
          <w:i w:val="0"/>
          <w:sz w:val="24"/>
          <w:szCs w:val="24"/>
          <w:lang w:val="kk-KZ"/>
        </w:rPr>
        <w:t>с</w:t>
      </w:r>
      <w:r>
        <w:rPr>
          <w:b w:val="0"/>
          <w:i w:val="0"/>
          <w:sz w:val="24"/>
          <w:szCs w:val="24"/>
        </w:rPr>
        <w:t xml:space="preserve"> и другие законы РК.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w:t>
      </w:r>
      <w:r>
        <w:rPr>
          <w:rFonts w:eastAsia="Calibri"/>
          <w:b w:val="0"/>
          <w:i w:val="0"/>
          <w:color w:val="000000"/>
          <w:sz w:val="24"/>
          <w:szCs w:val="24"/>
          <w:lang w:eastAsia="en-US"/>
        </w:rPr>
        <w:t>оказание электронных услуг с применением информационных систем в соответствии с законодательством Республики Казахстан об информатизации,</w:t>
      </w:r>
      <w:r>
        <w:rPr>
          <w:b w:val="0"/>
          <w:i w:val="0"/>
          <w:sz w:val="24"/>
          <w:szCs w:val="24"/>
          <w:lang w:val="kk-KZ"/>
        </w:rPr>
        <w:t xml:space="preserve"> с</w:t>
      </w:r>
      <w:proofErr w:type="spellStart"/>
      <w:r>
        <w:rPr>
          <w:b w:val="0"/>
          <w:i w:val="0"/>
          <w:sz w:val="24"/>
          <w:szCs w:val="24"/>
        </w:rPr>
        <w:t>воевременн</w:t>
      </w:r>
      <w:proofErr w:type="spellEnd"/>
      <w:r>
        <w:rPr>
          <w:b w:val="0"/>
          <w:i w:val="0"/>
          <w:sz w:val="24"/>
          <w:szCs w:val="24"/>
          <w:lang w:val="kk-KZ"/>
        </w:rPr>
        <w:t>ая</w:t>
      </w:r>
      <w:r>
        <w:rPr>
          <w:b w:val="0"/>
          <w:i w:val="0"/>
          <w:sz w:val="24"/>
          <w:szCs w:val="24"/>
        </w:rPr>
        <w:t xml:space="preserve"> </w:t>
      </w:r>
      <w:proofErr w:type="spellStart"/>
      <w:r>
        <w:rPr>
          <w:b w:val="0"/>
          <w:i w:val="0"/>
          <w:sz w:val="24"/>
          <w:szCs w:val="24"/>
        </w:rPr>
        <w:t>реализаци</w:t>
      </w:r>
      <w:proofErr w:type="spellEnd"/>
      <w:r>
        <w:rPr>
          <w:b w:val="0"/>
          <w:i w:val="0"/>
          <w:sz w:val="24"/>
          <w:szCs w:val="24"/>
          <w:lang w:val="kk-KZ"/>
        </w:rPr>
        <w:t xml:space="preserve">я </w:t>
      </w:r>
      <w:r>
        <w:rPr>
          <w:b w:val="0"/>
          <w:i w:val="0"/>
          <w:sz w:val="24"/>
          <w:szCs w:val="24"/>
        </w:rPr>
        <w:t>централизованных задач</w:t>
      </w:r>
      <w:r>
        <w:rPr>
          <w:b w:val="0"/>
          <w:i w:val="0"/>
          <w:sz w:val="24"/>
          <w:szCs w:val="24"/>
          <w:lang w:val="kk-KZ"/>
        </w:rPr>
        <w:t xml:space="preserve">. </w:t>
      </w:r>
      <w:r>
        <w:rPr>
          <w:b w:val="0"/>
          <w:i w:val="0"/>
          <w:sz w:val="24"/>
          <w:szCs w:val="24"/>
        </w:rPr>
        <w:t xml:space="preserve">Обеспечение соблюдения требований внутренней дисциплины, Этическому кодексу государственных служащих, соблюдению дисциплины труда и исполнения. </w:t>
      </w:r>
      <w:r>
        <w:rPr>
          <w:b w:val="0"/>
          <w:i w:val="0"/>
          <w:color w:val="000000"/>
          <w:sz w:val="24"/>
          <w:szCs w:val="24"/>
          <w:lang w:val="kk-KZ"/>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321AE1" w:rsidRDefault="00321AE1" w:rsidP="00321AE1">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321AE1" w:rsidRDefault="00321AE1" w:rsidP="00321AE1">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В</w:t>
      </w:r>
      <w:r>
        <w:rPr>
          <w:b w:val="0"/>
          <w:bCs w:val="0"/>
          <w:i w:val="0"/>
          <w:iCs w:val="0"/>
          <w:sz w:val="24"/>
          <w:szCs w:val="24"/>
          <w:lang w:val="kk-KZ"/>
        </w:rPr>
        <w:t xml:space="preserve"> сфере социальных наук, экономики и бизнеса </w:t>
      </w:r>
    </w:p>
    <w:p w:rsidR="00321AE1" w:rsidRDefault="00321AE1" w:rsidP="00321AE1">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eastAsia="en-US"/>
        </w:rPr>
        <w:t xml:space="preserve"> Экономика</w:t>
      </w:r>
      <w:r>
        <w:rPr>
          <w:rFonts w:eastAsia="Calibri"/>
          <w:b w:val="0"/>
          <w:i w:val="0"/>
          <w:color w:val="000000"/>
          <w:sz w:val="24"/>
          <w:szCs w:val="24"/>
          <w:lang w:val="kk-KZ" w:eastAsia="en-US"/>
        </w:rPr>
        <w:t xml:space="preserve"> или м</w:t>
      </w:r>
      <w:proofErr w:type="spellStart"/>
      <w:r>
        <w:rPr>
          <w:rFonts w:eastAsia="Calibri"/>
          <w:b w:val="0"/>
          <w:i w:val="0"/>
          <w:color w:val="000000"/>
          <w:sz w:val="24"/>
          <w:szCs w:val="24"/>
          <w:lang w:eastAsia="en-US"/>
        </w:rPr>
        <w:t>енеджмент</w:t>
      </w:r>
      <w:proofErr w:type="spellEnd"/>
      <w:r>
        <w:rPr>
          <w:rFonts w:eastAsia="Calibri"/>
          <w:b w:val="0"/>
          <w:i w:val="0"/>
          <w:color w:val="000000"/>
          <w:sz w:val="24"/>
          <w:szCs w:val="24"/>
          <w:lang w:eastAsia="en-US"/>
        </w:rPr>
        <w:t xml:space="preserve"> или учета и аудит  или финансы или</w:t>
      </w:r>
      <w:r>
        <w:rPr>
          <w:rFonts w:eastAsia="Calibri"/>
          <w:b w:val="0"/>
          <w:i w:val="0"/>
          <w:color w:val="000000"/>
          <w:sz w:val="24"/>
          <w:szCs w:val="24"/>
          <w:lang w:val="kk-KZ" w:eastAsia="en-US"/>
        </w:rPr>
        <w:t xml:space="preserve"> мировая экономика</w:t>
      </w:r>
    </w:p>
    <w:p w:rsidR="00321AE1" w:rsidRDefault="00321AE1" w:rsidP="00321AE1">
      <w:pPr>
        <w:ind w:left="34"/>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321AE1" w:rsidRDefault="00321AE1" w:rsidP="00321AE1">
      <w:pPr>
        <w:ind w:left="34"/>
        <w:jc w:val="both"/>
        <w:rPr>
          <w:b w:val="0"/>
          <w:i w:val="0"/>
          <w:sz w:val="24"/>
          <w:szCs w:val="24"/>
          <w:lang w:val="kk-KZ"/>
        </w:rPr>
      </w:pPr>
      <w:r>
        <w:rPr>
          <w:b w:val="0"/>
          <w:i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w:t>
      </w:r>
      <w:r>
        <w:rPr>
          <w:b w:val="0"/>
          <w:i w:val="0"/>
          <w:sz w:val="24"/>
          <w:szCs w:val="24"/>
          <w:lang w:val="kk-KZ"/>
        </w:rPr>
        <w:lastRenderedPageBreak/>
        <w:t>правовые акты Республики Казахстан соответствующие  функциональным обязанностям.</w:t>
      </w:r>
    </w:p>
    <w:p w:rsidR="00321AE1" w:rsidRDefault="00321AE1" w:rsidP="00321AE1">
      <w:pPr>
        <w:jc w:val="both"/>
        <w:rPr>
          <w:b w:val="0"/>
          <w:i w:val="0"/>
          <w:sz w:val="24"/>
          <w:szCs w:val="24"/>
        </w:rPr>
      </w:pPr>
      <w:r>
        <w:rPr>
          <w:b w:val="0"/>
          <w:i w:val="0"/>
          <w:sz w:val="24"/>
          <w:szCs w:val="24"/>
        </w:rPr>
        <w:t xml:space="preserve">В соответствии с типовыми квалификационными требованиями. Умение работать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w:t>
      </w:r>
      <w:proofErr w:type="gramStart"/>
      <w:r>
        <w:rPr>
          <w:b w:val="0"/>
          <w:i w:val="0"/>
          <w:sz w:val="24"/>
          <w:szCs w:val="24"/>
        </w:rPr>
        <w:t xml:space="preserve">MS  </w:t>
      </w:r>
      <w:proofErr w:type="spellStart"/>
      <w:r>
        <w:rPr>
          <w:b w:val="0"/>
          <w:i w:val="0"/>
          <w:sz w:val="24"/>
          <w:szCs w:val="24"/>
        </w:rPr>
        <w:t>Excel</w:t>
      </w:r>
      <w:proofErr w:type="spellEnd"/>
      <w:proofErr w:type="gram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w:t>
      </w:r>
      <w:r>
        <w:rPr>
          <w:b w:val="0"/>
          <w:i w:val="0"/>
          <w:sz w:val="24"/>
          <w:szCs w:val="24"/>
          <w:lang w:val="kk-KZ"/>
        </w:rPr>
        <w:t xml:space="preserve">, «Е-қызмет» </w:t>
      </w:r>
      <w:r>
        <w:rPr>
          <w:b w:val="0"/>
          <w:i w:val="0"/>
          <w:sz w:val="24"/>
          <w:szCs w:val="24"/>
        </w:rPr>
        <w:t xml:space="preserve"> и умение работать  с электронной почтой</w:t>
      </w:r>
      <w:r>
        <w:rPr>
          <w:b w:val="0"/>
          <w:i w:val="0"/>
          <w:sz w:val="24"/>
          <w:szCs w:val="24"/>
          <w:lang w:val="kk-KZ"/>
        </w:rPr>
        <w:t>.</w:t>
      </w:r>
    </w:p>
    <w:p w:rsidR="00D15211" w:rsidRDefault="008121E2" w:rsidP="008121E2">
      <w:pPr>
        <w:pStyle w:val="aa"/>
        <w:tabs>
          <w:tab w:val="left" w:pos="284"/>
        </w:tabs>
        <w:spacing w:after="0"/>
        <w:jc w:val="both"/>
        <w:rPr>
          <w:i w:val="0"/>
          <w:sz w:val="24"/>
          <w:szCs w:val="24"/>
        </w:rPr>
      </w:pPr>
      <w:r>
        <w:rPr>
          <w:i w:val="0"/>
          <w:sz w:val="24"/>
          <w:szCs w:val="24"/>
        </w:rPr>
        <w:tab/>
      </w:r>
      <w:r>
        <w:rPr>
          <w:i w:val="0"/>
          <w:sz w:val="24"/>
          <w:szCs w:val="24"/>
        </w:rPr>
        <w:tab/>
      </w:r>
    </w:p>
    <w:p w:rsidR="006A6F28" w:rsidRDefault="00D15211" w:rsidP="008121E2">
      <w:pPr>
        <w:pStyle w:val="aa"/>
        <w:tabs>
          <w:tab w:val="left" w:pos="284"/>
        </w:tabs>
        <w:spacing w:after="0"/>
        <w:jc w:val="both"/>
        <w:rPr>
          <w:i w:val="0"/>
          <w:sz w:val="24"/>
          <w:szCs w:val="24"/>
          <w:lang w:val="kk-KZ"/>
        </w:rPr>
      </w:pPr>
      <w:r>
        <w:rPr>
          <w:i w:val="0"/>
          <w:sz w:val="24"/>
          <w:szCs w:val="24"/>
        </w:rPr>
        <w:tab/>
      </w:r>
      <w:r>
        <w:rPr>
          <w:i w:val="0"/>
          <w:sz w:val="24"/>
          <w:szCs w:val="24"/>
        </w:rPr>
        <w:tab/>
      </w:r>
      <w:r w:rsidR="008121E2">
        <w:rPr>
          <w:i w:val="0"/>
          <w:sz w:val="24"/>
          <w:szCs w:val="24"/>
        </w:rPr>
        <w:t xml:space="preserve">3. </w:t>
      </w:r>
      <w:r w:rsidR="006A6F28">
        <w:rPr>
          <w:i w:val="0"/>
          <w:sz w:val="24"/>
          <w:szCs w:val="24"/>
        </w:rPr>
        <w:t xml:space="preserve">Ведущий специалист отдела непроизводственных платежей Управления государственных доходов по </w:t>
      </w:r>
      <w:proofErr w:type="spellStart"/>
      <w:r w:rsidR="006A6F28">
        <w:rPr>
          <w:i w:val="0"/>
          <w:sz w:val="24"/>
          <w:szCs w:val="24"/>
        </w:rPr>
        <w:t>Кордайскому</w:t>
      </w:r>
      <w:proofErr w:type="spellEnd"/>
      <w:r w:rsidR="006A6F28">
        <w:rPr>
          <w:i w:val="0"/>
          <w:sz w:val="24"/>
          <w:szCs w:val="24"/>
        </w:rPr>
        <w:t xml:space="preserve"> району </w:t>
      </w:r>
      <w:proofErr w:type="gramStart"/>
      <w:r w:rsidR="006A6F28">
        <w:rPr>
          <w:i w:val="0"/>
          <w:sz w:val="24"/>
          <w:szCs w:val="24"/>
        </w:rPr>
        <w:t>Департамента  государственных</w:t>
      </w:r>
      <w:proofErr w:type="gramEnd"/>
      <w:r w:rsidR="006A6F28">
        <w:rPr>
          <w:i w:val="0"/>
          <w:sz w:val="24"/>
          <w:szCs w:val="24"/>
        </w:rPr>
        <w:t xml:space="preserve"> доходов по </w:t>
      </w:r>
      <w:proofErr w:type="spellStart"/>
      <w:r w:rsidR="006A6F28">
        <w:rPr>
          <w:i w:val="0"/>
          <w:sz w:val="24"/>
          <w:szCs w:val="24"/>
        </w:rPr>
        <w:t>Жамбылской</w:t>
      </w:r>
      <w:proofErr w:type="spellEnd"/>
      <w:r w:rsidR="006A6F28">
        <w:rPr>
          <w:i w:val="0"/>
          <w:sz w:val="24"/>
          <w:szCs w:val="24"/>
        </w:rPr>
        <w:t xml:space="preserve"> области,  категория   С-R-5,   1 единица, №03-4-3-1.</w:t>
      </w:r>
    </w:p>
    <w:p w:rsidR="006A6F28" w:rsidRDefault="006A6F28" w:rsidP="006A6F28">
      <w:pPr>
        <w:jc w:val="both"/>
        <w:rPr>
          <w:b w:val="0"/>
          <w:bCs w:val="0"/>
          <w:i w:val="0"/>
          <w:iCs w:val="0"/>
          <w:sz w:val="24"/>
          <w:szCs w:val="24"/>
          <w:lang w:val="kk-KZ"/>
        </w:rPr>
      </w:pPr>
      <w:r>
        <w:rPr>
          <w:i w:val="0"/>
          <w:sz w:val="24"/>
          <w:szCs w:val="24"/>
        </w:rPr>
        <w:t>Функциональные обязанности</w:t>
      </w:r>
      <w:r>
        <w:rPr>
          <w:b w:val="0"/>
          <w:i w:val="0"/>
          <w:sz w:val="24"/>
          <w:szCs w:val="24"/>
        </w:rPr>
        <w:t xml:space="preserve">: Работа за своевременным и полным перечислением налогов непроизводственных платежей в бюджет, выявление незарегистрированных налогоплательщиков и работа с ними. Составление административных материалов в отношении </w:t>
      </w:r>
      <w:proofErr w:type="gramStart"/>
      <w:r>
        <w:rPr>
          <w:b w:val="0"/>
          <w:i w:val="0"/>
          <w:sz w:val="24"/>
          <w:szCs w:val="24"/>
        </w:rPr>
        <w:t>налогоплательщика  нарушивших</w:t>
      </w:r>
      <w:proofErr w:type="gramEnd"/>
      <w:r>
        <w:rPr>
          <w:b w:val="0"/>
          <w:i w:val="0"/>
          <w:sz w:val="24"/>
          <w:szCs w:val="24"/>
        </w:rPr>
        <w:t xml:space="preserve"> Налоговый кодек</w:t>
      </w:r>
      <w:r>
        <w:rPr>
          <w:b w:val="0"/>
          <w:i w:val="0"/>
          <w:sz w:val="24"/>
          <w:szCs w:val="24"/>
          <w:lang w:val="kk-KZ"/>
        </w:rPr>
        <w:t>с</w:t>
      </w:r>
      <w:r>
        <w:rPr>
          <w:b w:val="0"/>
          <w:i w:val="0"/>
          <w:sz w:val="24"/>
          <w:szCs w:val="24"/>
        </w:rPr>
        <w:t xml:space="preserve"> и другие законы РК. Разрабатывать предложения по совершенствованию Налогового кодекса РК. Исполнения утвержденных ожидаемых сумм по непроизводственным платежам.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00D15211">
        <w:rPr>
          <w:b w:val="0"/>
          <w:i w:val="0"/>
          <w:sz w:val="24"/>
          <w:szCs w:val="24"/>
        </w:rPr>
        <w:t xml:space="preserve"> </w:t>
      </w:r>
      <w:r>
        <w:rPr>
          <w:b w:val="0"/>
          <w:i w:val="0"/>
          <w:sz w:val="24"/>
          <w:szCs w:val="24"/>
        </w:rPr>
        <w:t xml:space="preserve">Своевременного выполнения централизованных задач, своевременное рассмотрение полученных писем, заявок, обращений и обеспечивает сохранность документов отдела. </w:t>
      </w:r>
    </w:p>
    <w:p w:rsidR="006A6F28" w:rsidRDefault="006A6F28" w:rsidP="006A6F28">
      <w:pPr>
        <w:shd w:val="clear" w:color="auto" w:fill="FFFFFF"/>
        <w:jc w:val="both"/>
        <w:rPr>
          <w:b w:val="0"/>
          <w:i w:val="0"/>
          <w:sz w:val="24"/>
          <w:szCs w:val="24"/>
        </w:rPr>
      </w:pPr>
      <w:r>
        <w:rPr>
          <w:b w:val="0"/>
          <w:i w:val="0"/>
          <w:sz w:val="24"/>
          <w:szCs w:val="24"/>
        </w:rPr>
        <w:t>Контроль за соблюдением номенклатуры отдела</w:t>
      </w:r>
      <w:r>
        <w:rPr>
          <w:b w:val="0"/>
          <w:i w:val="0"/>
          <w:sz w:val="24"/>
          <w:szCs w:val="24"/>
          <w:lang w:val="kk-KZ"/>
        </w:rPr>
        <w:t xml:space="preserve">. </w:t>
      </w:r>
      <w:r>
        <w:rPr>
          <w:b w:val="0"/>
          <w:i w:val="0"/>
          <w:sz w:val="24"/>
          <w:szCs w:val="24"/>
        </w:rPr>
        <w:t>Обеспечение соблюдения требований внутреннего порядка, этики, этического кодекса государственного служащего, соблюдения дисциплины труда и исполнения</w:t>
      </w:r>
      <w:r w:rsidR="00D15211">
        <w:rPr>
          <w:b w:val="0"/>
          <w:i w:val="0"/>
          <w:sz w:val="24"/>
          <w:szCs w:val="24"/>
        </w:rPr>
        <w:t>, в</w:t>
      </w:r>
      <w:r>
        <w:rPr>
          <w:b w:val="0"/>
          <w:i w:val="0"/>
          <w:sz w:val="24"/>
          <w:szCs w:val="24"/>
        </w:rPr>
        <w:t xml:space="preserve">заимодействие структурным подразделениям управления, с департаментами, банков второго </w:t>
      </w:r>
      <w:proofErr w:type="gramStart"/>
      <w:r>
        <w:rPr>
          <w:b w:val="0"/>
          <w:i w:val="0"/>
          <w:sz w:val="24"/>
          <w:szCs w:val="24"/>
        </w:rPr>
        <w:t>уровня,  с</w:t>
      </w:r>
      <w:proofErr w:type="gramEnd"/>
      <w:r>
        <w:rPr>
          <w:b w:val="0"/>
          <w:i w:val="0"/>
          <w:sz w:val="24"/>
          <w:szCs w:val="24"/>
        </w:rPr>
        <w:t xml:space="preserve"> налогоплательщиками,  с государственными, исполнительными, правоохранительными и уполномоченными органами.</w:t>
      </w:r>
    </w:p>
    <w:p w:rsidR="006A6F28" w:rsidRDefault="006A6F28" w:rsidP="006A6F28">
      <w:pPr>
        <w:shd w:val="clear" w:color="auto" w:fill="FFFFFF"/>
        <w:jc w:val="both"/>
        <w:rPr>
          <w:bCs w:val="0"/>
          <w:i w:val="0"/>
          <w:iCs w:val="0"/>
          <w:sz w:val="24"/>
          <w:szCs w:val="24"/>
        </w:rPr>
      </w:pPr>
      <w:r>
        <w:rPr>
          <w:i w:val="0"/>
          <w:sz w:val="24"/>
          <w:szCs w:val="24"/>
        </w:rPr>
        <w:t xml:space="preserve">Требования к участникам конкурса: </w:t>
      </w:r>
    </w:p>
    <w:p w:rsidR="006A6F28" w:rsidRDefault="006A6F28" w:rsidP="006A6F28">
      <w:pPr>
        <w:jc w:val="both"/>
        <w:rPr>
          <w:b w:val="0"/>
          <w:i w:val="0"/>
          <w:sz w:val="24"/>
          <w:szCs w:val="24"/>
          <w:lang w:val="kk-KZ"/>
        </w:rPr>
      </w:pPr>
      <w:r>
        <w:rPr>
          <w:i w:val="0"/>
          <w:sz w:val="24"/>
          <w:szCs w:val="24"/>
        </w:rPr>
        <w:t>Образование</w:t>
      </w:r>
      <w:r>
        <w:rPr>
          <w:b w:val="0"/>
          <w:i w:val="0"/>
          <w:sz w:val="24"/>
          <w:szCs w:val="24"/>
        </w:rPr>
        <w:t xml:space="preserve">: </w:t>
      </w:r>
      <w:r>
        <w:rPr>
          <w:rFonts w:eastAsia="Calibri"/>
          <w:b w:val="0"/>
          <w:i w:val="0"/>
          <w:color w:val="000000"/>
          <w:sz w:val="24"/>
          <w:szCs w:val="24"/>
          <w:lang w:eastAsia="en-US"/>
        </w:rPr>
        <w:t>сфере социальных наук, экономики и бизнеса</w:t>
      </w:r>
      <w:r w:rsidR="00FA4A58">
        <w:rPr>
          <w:rFonts w:eastAsia="Calibri"/>
          <w:b w:val="0"/>
          <w:i w:val="0"/>
          <w:color w:val="000000"/>
          <w:sz w:val="24"/>
          <w:szCs w:val="24"/>
          <w:lang w:eastAsia="en-US"/>
        </w:rPr>
        <w:t xml:space="preserve"> </w:t>
      </w:r>
      <w:r>
        <w:rPr>
          <w:b w:val="0"/>
          <w:i w:val="0"/>
          <w:sz w:val="24"/>
          <w:szCs w:val="24"/>
        </w:rPr>
        <w:t>или в сфере права</w:t>
      </w:r>
      <w:r>
        <w:rPr>
          <w:rFonts w:eastAsia="Calibri"/>
          <w:b w:val="0"/>
          <w:i w:val="0"/>
          <w:color w:val="000000"/>
          <w:sz w:val="24"/>
          <w:szCs w:val="24"/>
          <w:lang w:val="kk-KZ" w:eastAsia="en-US"/>
        </w:rPr>
        <w:t>.</w:t>
      </w:r>
    </w:p>
    <w:p w:rsidR="006A6F28" w:rsidRDefault="006A6F28" w:rsidP="006A6F28">
      <w:pPr>
        <w:shd w:val="clear" w:color="auto" w:fill="FFFFFF"/>
        <w:jc w:val="both"/>
        <w:rPr>
          <w:b w:val="0"/>
          <w:bCs w:val="0"/>
          <w:i w:val="0"/>
          <w:iCs w:val="0"/>
          <w:sz w:val="24"/>
          <w:szCs w:val="24"/>
        </w:rPr>
      </w:pPr>
      <w:r>
        <w:rPr>
          <w:i w:val="0"/>
          <w:sz w:val="24"/>
          <w:szCs w:val="24"/>
        </w:rPr>
        <w:t>Специальность</w:t>
      </w:r>
      <w:r>
        <w:rPr>
          <w:b w:val="0"/>
          <w:i w:val="0"/>
          <w:sz w:val="24"/>
          <w:szCs w:val="24"/>
        </w:rPr>
        <w:t>:</w:t>
      </w:r>
      <w:r>
        <w:rPr>
          <w:rFonts w:eastAsia="Calibri"/>
          <w:b w:val="0"/>
          <w:i w:val="0"/>
          <w:color w:val="000000"/>
          <w:sz w:val="24"/>
          <w:szCs w:val="24"/>
          <w:lang w:val="kk-KZ" w:eastAsia="en-US"/>
        </w:rPr>
        <w:t xml:space="preserve"> </w:t>
      </w:r>
      <w:r>
        <w:rPr>
          <w:rFonts w:eastAsia="Calibri"/>
          <w:b w:val="0"/>
          <w:i w:val="0"/>
          <w:color w:val="000000"/>
          <w:sz w:val="24"/>
          <w:szCs w:val="24"/>
          <w:lang w:eastAsia="en-US"/>
        </w:rPr>
        <w:t xml:space="preserve">Экономика или менеджмент или учета и аудит или финансы или </w:t>
      </w:r>
      <w:proofErr w:type="gramStart"/>
      <w:r>
        <w:rPr>
          <w:rFonts w:eastAsia="Calibri"/>
          <w:b w:val="0"/>
          <w:i w:val="0"/>
          <w:color w:val="000000"/>
          <w:sz w:val="24"/>
          <w:szCs w:val="24"/>
          <w:lang w:eastAsia="en-US"/>
        </w:rPr>
        <w:t>мировая  экономик</w:t>
      </w:r>
      <w:r>
        <w:rPr>
          <w:rFonts w:eastAsia="Calibri"/>
          <w:b w:val="0"/>
          <w:i w:val="0"/>
          <w:color w:val="000000"/>
          <w:sz w:val="24"/>
          <w:szCs w:val="24"/>
          <w:lang w:val="kk-KZ" w:eastAsia="en-US"/>
        </w:rPr>
        <w:t>а</w:t>
      </w:r>
      <w:proofErr w:type="gramEnd"/>
      <w:r>
        <w:rPr>
          <w:rFonts w:eastAsia="Calibri"/>
          <w:b w:val="0"/>
          <w:i w:val="0"/>
          <w:color w:val="000000"/>
          <w:sz w:val="24"/>
          <w:szCs w:val="24"/>
          <w:lang w:val="kk-KZ" w:eastAsia="en-US"/>
        </w:rPr>
        <w:t xml:space="preserve"> </w:t>
      </w:r>
      <w:r>
        <w:rPr>
          <w:rFonts w:eastAsia="Calibri"/>
          <w:b w:val="0"/>
          <w:i w:val="0"/>
          <w:sz w:val="24"/>
          <w:szCs w:val="24"/>
          <w:lang w:eastAsia="en-US"/>
        </w:rPr>
        <w:t>или юриспруденция или международное право.</w:t>
      </w:r>
      <w:r>
        <w:rPr>
          <w:rFonts w:eastAsia="Calibri"/>
          <w:b w:val="0"/>
          <w:i w:val="0"/>
          <w:color w:val="000000"/>
          <w:sz w:val="24"/>
          <w:szCs w:val="24"/>
          <w:lang w:val="kk-KZ" w:eastAsia="en-US"/>
        </w:rPr>
        <w:t xml:space="preserve">. </w:t>
      </w:r>
    </w:p>
    <w:p w:rsidR="00BB5D0D" w:rsidRDefault="00BB5D0D" w:rsidP="00BB5D0D">
      <w:pPr>
        <w:pStyle w:val="11"/>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B5D0D" w:rsidRDefault="00BB5D0D" w:rsidP="00BB5D0D">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BB5D0D" w:rsidRDefault="00BB5D0D" w:rsidP="00BB5D0D">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BB5D0D" w:rsidRDefault="00BB5D0D" w:rsidP="00BB5D0D">
      <w:pPr>
        <w:pStyle w:val="11"/>
        <w:jc w:val="both"/>
        <w:rPr>
          <w:b w:val="0"/>
          <w:i w:val="0"/>
          <w:sz w:val="24"/>
          <w:szCs w:val="24"/>
          <w:lang w:val="kk-KZ"/>
        </w:rPr>
      </w:pPr>
      <w:r>
        <w:rPr>
          <w:b w:val="0"/>
          <w:i w:val="0"/>
          <w:sz w:val="24"/>
          <w:szCs w:val="24"/>
        </w:rPr>
        <w:t xml:space="preserve">Умение работать на компьютере со стандартным пакетом программ </w:t>
      </w:r>
      <w:r>
        <w:rPr>
          <w:b w:val="0"/>
          <w:i w:val="0"/>
          <w:sz w:val="24"/>
          <w:szCs w:val="24"/>
          <w:lang w:val="en-US"/>
        </w:rPr>
        <w:t>MSWord</w:t>
      </w:r>
      <w:r>
        <w:rPr>
          <w:b w:val="0"/>
          <w:i w:val="0"/>
          <w:sz w:val="24"/>
          <w:szCs w:val="24"/>
        </w:rPr>
        <w:t xml:space="preserve">, </w:t>
      </w:r>
      <w:proofErr w:type="spellStart"/>
      <w:r>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и ум</w:t>
      </w:r>
      <w:r>
        <w:rPr>
          <w:b w:val="0"/>
          <w:i w:val="0"/>
          <w:sz w:val="24"/>
          <w:szCs w:val="24"/>
          <w:lang w:val="kk-KZ"/>
        </w:rPr>
        <w:t>е</w:t>
      </w:r>
      <w:proofErr w:type="spellStart"/>
      <w:r>
        <w:rPr>
          <w:b w:val="0"/>
          <w:i w:val="0"/>
          <w:sz w:val="24"/>
          <w:szCs w:val="24"/>
        </w:rPr>
        <w:t>ние</w:t>
      </w:r>
      <w:proofErr w:type="spellEnd"/>
      <w:r>
        <w:rPr>
          <w:b w:val="0"/>
          <w:i w:val="0"/>
          <w:sz w:val="24"/>
          <w:szCs w:val="24"/>
        </w:rPr>
        <w:t xml:space="preserve"> работать с электронной почтой.</w:t>
      </w:r>
    </w:p>
    <w:p w:rsidR="00BB5D0D" w:rsidRDefault="00BB5D0D" w:rsidP="00BB5D0D">
      <w:pPr>
        <w:pStyle w:val="11"/>
        <w:jc w:val="both"/>
        <w:rPr>
          <w:b w:val="0"/>
          <w:i w:val="0"/>
          <w:sz w:val="24"/>
          <w:szCs w:val="24"/>
          <w:lang w:val="kk-KZ"/>
        </w:rPr>
      </w:pPr>
    </w:p>
    <w:p w:rsidR="009B3DEF" w:rsidRPr="00BB5D0D" w:rsidRDefault="009B3DEF" w:rsidP="000F5175">
      <w:pPr>
        <w:pStyle w:val="BodyText1"/>
        <w:keepNext/>
        <w:keepLines/>
        <w:ind w:right="99"/>
        <w:jc w:val="both"/>
        <w:rPr>
          <w:b/>
          <w:sz w:val="24"/>
          <w:szCs w:val="24"/>
          <w:lang w:val="kk-KZ"/>
        </w:rPr>
      </w:pPr>
      <w:bookmarkStart w:id="1" w:name="_GoBack"/>
      <w:bookmarkEnd w:id="1"/>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9"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w:t>
      </w:r>
      <w:r w:rsidRPr="00744C3A">
        <w:rPr>
          <w:b w:val="0"/>
          <w:i w:val="0"/>
          <w:sz w:val="24"/>
          <w:szCs w:val="24"/>
        </w:rPr>
        <w:lastRenderedPageBreak/>
        <w:t>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1"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2"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3"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w:t>
      </w:r>
      <w:r w:rsidRPr="00744C3A">
        <w:rPr>
          <w:b w:val="0"/>
          <w:i w:val="0"/>
          <w:sz w:val="24"/>
          <w:szCs w:val="24"/>
        </w:rPr>
        <w:lastRenderedPageBreak/>
        <w:t xml:space="preserve">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rsidRPr="005D25D9">
        <w:rPr>
          <w:b w:val="0"/>
          <w:i w:val="0"/>
          <w:sz w:val="24"/>
          <w:szCs w:val="24"/>
          <w:lang w:val="kk-KZ"/>
        </w:rPr>
        <w:lastRenderedPageBreak/>
        <w:t xml:space="preserve">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r>
            <w:r w:rsidRPr="005D25D9">
              <w:rPr>
                <w:i w:val="0"/>
                <w:sz w:val="24"/>
                <w:szCs w:val="24"/>
              </w:rPr>
              <w:lastRenderedPageBreak/>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proofErr w:type="gramStart"/>
            <w:r w:rsidRPr="005D25D9">
              <w:rPr>
                <w:i w:val="0"/>
                <w:sz w:val="24"/>
                <w:szCs w:val="24"/>
              </w:rPr>
              <w:t>толтырады</w:t>
            </w:r>
            <w:proofErr w:type="spellEnd"/>
            <w:r w:rsidRPr="005D25D9">
              <w:rPr>
                <w:i w:val="0"/>
                <w:sz w:val="24"/>
                <w:szCs w:val="24"/>
              </w:rPr>
              <w:t>)/</w:t>
            </w:r>
            <w:proofErr w:type="gramEnd"/>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D42EF6"/>
    <w:multiLevelType w:val="hybridMultilevel"/>
    <w:tmpl w:val="EBCA44C0"/>
    <w:lvl w:ilvl="0" w:tplc="EA380310">
      <w:start w:val="1"/>
      <w:numFmt w:val="decimal"/>
      <w:lvlText w:val="%1."/>
      <w:lvlJc w:val="left"/>
      <w:pPr>
        <w:ind w:left="1236" w:hanging="390"/>
      </w:pPr>
    </w:lvl>
    <w:lvl w:ilvl="1" w:tplc="04190019">
      <w:start w:val="1"/>
      <w:numFmt w:val="lowerLetter"/>
      <w:lvlText w:val="%2."/>
      <w:lvlJc w:val="left"/>
      <w:pPr>
        <w:ind w:left="1926" w:hanging="360"/>
      </w:pPr>
    </w:lvl>
    <w:lvl w:ilvl="2" w:tplc="0419001B">
      <w:start w:val="1"/>
      <w:numFmt w:val="lowerRoman"/>
      <w:lvlText w:val="%3."/>
      <w:lvlJc w:val="right"/>
      <w:pPr>
        <w:ind w:left="2646" w:hanging="180"/>
      </w:pPr>
    </w:lvl>
    <w:lvl w:ilvl="3" w:tplc="0419000F">
      <w:start w:val="1"/>
      <w:numFmt w:val="decimal"/>
      <w:lvlText w:val="%4."/>
      <w:lvlJc w:val="left"/>
      <w:pPr>
        <w:ind w:left="3366" w:hanging="360"/>
      </w:pPr>
    </w:lvl>
    <w:lvl w:ilvl="4" w:tplc="04190019">
      <w:start w:val="1"/>
      <w:numFmt w:val="lowerLetter"/>
      <w:lvlText w:val="%5."/>
      <w:lvlJc w:val="left"/>
      <w:pPr>
        <w:ind w:left="4086" w:hanging="360"/>
      </w:pPr>
    </w:lvl>
    <w:lvl w:ilvl="5" w:tplc="0419001B">
      <w:start w:val="1"/>
      <w:numFmt w:val="lowerRoman"/>
      <w:lvlText w:val="%6."/>
      <w:lvlJc w:val="right"/>
      <w:pPr>
        <w:ind w:left="4806" w:hanging="180"/>
      </w:pPr>
    </w:lvl>
    <w:lvl w:ilvl="6" w:tplc="0419000F">
      <w:start w:val="1"/>
      <w:numFmt w:val="decimal"/>
      <w:lvlText w:val="%7."/>
      <w:lvlJc w:val="left"/>
      <w:pPr>
        <w:ind w:left="5526" w:hanging="360"/>
      </w:pPr>
    </w:lvl>
    <w:lvl w:ilvl="7" w:tplc="04190019">
      <w:start w:val="1"/>
      <w:numFmt w:val="lowerLetter"/>
      <w:lvlText w:val="%8."/>
      <w:lvlJc w:val="left"/>
      <w:pPr>
        <w:ind w:left="6246" w:hanging="360"/>
      </w:pPr>
    </w:lvl>
    <w:lvl w:ilvl="8" w:tplc="0419001B">
      <w:start w:val="1"/>
      <w:numFmt w:val="lowerRoman"/>
      <w:lvlText w:val="%9."/>
      <w:lvlJc w:val="right"/>
      <w:pPr>
        <w:ind w:left="6966" w:hanging="180"/>
      </w:pPr>
    </w:lvl>
  </w:abstractNum>
  <w:abstractNum w:abstractNumId="2" w15:restartNumberingAfterBreak="0">
    <w:nsid w:val="4D8B033B"/>
    <w:multiLevelType w:val="hybridMultilevel"/>
    <w:tmpl w:val="E7CE773C"/>
    <w:lvl w:ilvl="0" w:tplc="5D7E41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CF19E7"/>
    <w:multiLevelType w:val="hybridMultilevel"/>
    <w:tmpl w:val="A6E6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4404A"/>
    <w:rsid w:val="000532D8"/>
    <w:rsid w:val="00055DFA"/>
    <w:rsid w:val="00056F0C"/>
    <w:rsid w:val="00074E6C"/>
    <w:rsid w:val="00075AAF"/>
    <w:rsid w:val="00083D83"/>
    <w:rsid w:val="000A0D0B"/>
    <w:rsid w:val="000A5179"/>
    <w:rsid w:val="000B2BB5"/>
    <w:rsid w:val="000C1454"/>
    <w:rsid w:val="000C3680"/>
    <w:rsid w:val="000F5175"/>
    <w:rsid w:val="000F63F0"/>
    <w:rsid w:val="00100FEB"/>
    <w:rsid w:val="00102DDB"/>
    <w:rsid w:val="001043E1"/>
    <w:rsid w:val="00107F04"/>
    <w:rsid w:val="00114FE8"/>
    <w:rsid w:val="00122C67"/>
    <w:rsid w:val="0014646F"/>
    <w:rsid w:val="0015278A"/>
    <w:rsid w:val="001678BC"/>
    <w:rsid w:val="0018021C"/>
    <w:rsid w:val="00197C28"/>
    <w:rsid w:val="001B6E0B"/>
    <w:rsid w:val="001C0A38"/>
    <w:rsid w:val="001D5C0B"/>
    <w:rsid w:val="001D5D84"/>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962ED"/>
    <w:rsid w:val="002B00D5"/>
    <w:rsid w:val="002C46D6"/>
    <w:rsid w:val="002E4DEE"/>
    <w:rsid w:val="002F4E9B"/>
    <w:rsid w:val="0031466C"/>
    <w:rsid w:val="0031683F"/>
    <w:rsid w:val="00321AE1"/>
    <w:rsid w:val="003267E0"/>
    <w:rsid w:val="00330E4C"/>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A40C4"/>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227B"/>
    <w:rsid w:val="00654755"/>
    <w:rsid w:val="00661D63"/>
    <w:rsid w:val="006650E2"/>
    <w:rsid w:val="006758AE"/>
    <w:rsid w:val="00683B73"/>
    <w:rsid w:val="0068636D"/>
    <w:rsid w:val="0069064C"/>
    <w:rsid w:val="006A6F28"/>
    <w:rsid w:val="006B34AB"/>
    <w:rsid w:val="006E00F3"/>
    <w:rsid w:val="006E24CE"/>
    <w:rsid w:val="006E3E8F"/>
    <w:rsid w:val="006F15A7"/>
    <w:rsid w:val="00705E21"/>
    <w:rsid w:val="00724BE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21E2"/>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3DEF"/>
    <w:rsid w:val="009B4E76"/>
    <w:rsid w:val="009C56BB"/>
    <w:rsid w:val="009E53F1"/>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B5D0D"/>
    <w:rsid w:val="00BD2F35"/>
    <w:rsid w:val="00BE11C5"/>
    <w:rsid w:val="00BE7FAA"/>
    <w:rsid w:val="00BF3059"/>
    <w:rsid w:val="00BF46BA"/>
    <w:rsid w:val="00C149A1"/>
    <w:rsid w:val="00CA7F6A"/>
    <w:rsid w:val="00CD5699"/>
    <w:rsid w:val="00CF2867"/>
    <w:rsid w:val="00CF3C3E"/>
    <w:rsid w:val="00D03F1F"/>
    <w:rsid w:val="00D12274"/>
    <w:rsid w:val="00D13CDE"/>
    <w:rsid w:val="00D15211"/>
    <w:rsid w:val="00D23939"/>
    <w:rsid w:val="00D27E8B"/>
    <w:rsid w:val="00D44470"/>
    <w:rsid w:val="00D6301B"/>
    <w:rsid w:val="00D73DDF"/>
    <w:rsid w:val="00D84C13"/>
    <w:rsid w:val="00DC39AB"/>
    <w:rsid w:val="00DD11B3"/>
    <w:rsid w:val="00DD53B4"/>
    <w:rsid w:val="00DE31EC"/>
    <w:rsid w:val="00DF396C"/>
    <w:rsid w:val="00DF7B65"/>
    <w:rsid w:val="00E053EE"/>
    <w:rsid w:val="00E055E3"/>
    <w:rsid w:val="00E3629E"/>
    <w:rsid w:val="00E63EB8"/>
    <w:rsid w:val="00E6401D"/>
    <w:rsid w:val="00E70C64"/>
    <w:rsid w:val="00E8127F"/>
    <w:rsid w:val="00EC190D"/>
    <w:rsid w:val="00ED0BB5"/>
    <w:rsid w:val="00ED246A"/>
    <w:rsid w:val="00ED3755"/>
    <w:rsid w:val="00EF2D5C"/>
    <w:rsid w:val="00EF3341"/>
    <w:rsid w:val="00F01066"/>
    <w:rsid w:val="00F04C0D"/>
    <w:rsid w:val="00F07197"/>
    <w:rsid w:val="00F07A38"/>
    <w:rsid w:val="00F310CC"/>
    <w:rsid w:val="00F43275"/>
    <w:rsid w:val="00F627C7"/>
    <w:rsid w:val="00F850D5"/>
    <w:rsid w:val="00F91D4A"/>
    <w:rsid w:val="00FA4A58"/>
    <w:rsid w:val="00FB7B49"/>
    <w:rsid w:val="00FB7BF3"/>
    <w:rsid w:val="00FC72D2"/>
    <w:rsid w:val="00FD3211"/>
    <w:rsid w:val="00FE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512038986">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34564422">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151494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0201483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36746381">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13" Type="http://schemas.openxmlformats.org/officeDocument/2006/relationships/hyperlink" Target="http://10.61.43.123/rus/docs/V1500011304" TargetMode="External"/><Relationship Id="rId3" Type="http://schemas.openxmlformats.org/officeDocument/2006/relationships/styles" Target="styles.xml"/><Relationship Id="rId7" Type="http://schemas.openxmlformats.org/officeDocument/2006/relationships/hyperlink" Target="mailto:zh.kantarbaeva@kgd.gov.kz" TargetMode="External"/><Relationship Id="rId12" Type="http://schemas.openxmlformats.org/officeDocument/2006/relationships/hyperlink" Target="http://10.61.43.123/rus/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11" Type="http://schemas.openxmlformats.org/officeDocument/2006/relationships/hyperlink" Target="http://10.61.43.123/rus/docs/V10000066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AB0D-4C2C-4A04-A626-8E149A71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274</cp:revision>
  <cp:lastPrinted>2017-11-16T09:01:00Z</cp:lastPrinted>
  <dcterms:created xsi:type="dcterms:W3CDTF">2017-11-27T12:46:00Z</dcterms:created>
  <dcterms:modified xsi:type="dcterms:W3CDTF">2020-02-03T09:53:00Z</dcterms:modified>
</cp:coreProperties>
</file>