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EF3833" w:rsidRPr="00EB0764" w:rsidRDefault="00EF3833" w:rsidP="00EF3833">
      <w:pPr>
        <w:ind w:firstLine="708"/>
        <w:jc w:val="both"/>
        <w:rPr>
          <w:i w:val="0"/>
          <w:color w:val="000000"/>
          <w:sz w:val="24"/>
          <w:szCs w:val="24"/>
          <w:lang w:val="kk-KZ"/>
        </w:rPr>
      </w:pPr>
      <w:r>
        <w:rPr>
          <w:i w:val="0"/>
          <w:color w:val="000000"/>
          <w:sz w:val="24"/>
          <w:szCs w:val="24"/>
          <w:lang w:val="kk-KZ"/>
        </w:rPr>
        <w:t>C-О-6</w:t>
      </w:r>
      <w:r w:rsidRPr="00EB0764">
        <w:rPr>
          <w:i w:val="0"/>
          <w:color w:val="000000"/>
          <w:sz w:val="24"/>
          <w:szCs w:val="24"/>
          <w:lang w:val="kk-KZ"/>
        </w:rPr>
        <w:t xml:space="preserve"> санаты үшін:</w:t>
      </w:r>
    </w:p>
    <w:p w:rsidR="00EF3833" w:rsidRPr="00EB0764" w:rsidRDefault="00EF3833" w:rsidP="00EF3833">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жоғары немесе орта білімнен кейінгі білім;</w:t>
      </w:r>
    </w:p>
    <w:p w:rsidR="00EF3833" w:rsidRPr="00EB0764" w:rsidRDefault="00EF3833" w:rsidP="00EF3833">
      <w:pPr>
        <w:jc w:val="both"/>
        <w:rPr>
          <w:b w:val="0"/>
          <w:i w:val="0"/>
          <w:color w:val="000000"/>
          <w:sz w:val="24"/>
          <w:szCs w:val="24"/>
          <w:lang w:val="kk-KZ"/>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F3833" w:rsidRDefault="00EF3833" w:rsidP="00EF3833">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жұмыс тәжірибесі талап етілмейді.</w:t>
      </w:r>
      <w:r>
        <w:rPr>
          <w:rFonts w:ascii="Segoe UI" w:eastAsiaTheme="minorHAnsi" w:hAnsi="Segoe UI" w:cs="Segoe UI"/>
          <w:b w:val="0"/>
          <w:bCs w:val="0"/>
          <w:i w:val="0"/>
          <w:iCs w:val="0"/>
          <w:sz w:val="24"/>
          <w:szCs w:val="24"/>
          <w:lang w:val="x-none" w:eastAsia="en-US"/>
        </w:rPr>
        <w:t xml:space="preserve"> </w:t>
      </w:r>
    </w:p>
    <w:p w:rsidR="00EF3833" w:rsidRDefault="00EF3833" w:rsidP="009E2AED">
      <w:pPr>
        <w:ind w:firstLine="708"/>
        <w:jc w:val="both"/>
        <w:rPr>
          <w:i w:val="0"/>
          <w:color w:val="000000"/>
          <w:sz w:val="24"/>
          <w:szCs w:val="24"/>
          <w:lang w:val="x-none"/>
        </w:rPr>
      </w:pPr>
    </w:p>
    <w:p w:rsidR="009E2AED" w:rsidRDefault="009E2AED" w:rsidP="009E2AED">
      <w:pPr>
        <w:ind w:firstLine="708"/>
        <w:jc w:val="both"/>
        <w:rPr>
          <w:i w:val="0"/>
          <w:color w:val="000000"/>
          <w:sz w:val="24"/>
          <w:szCs w:val="24"/>
          <w:lang w:val="kk-KZ"/>
        </w:rPr>
      </w:pPr>
      <w:r>
        <w:rPr>
          <w:i w:val="0"/>
          <w:color w:val="000000"/>
          <w:sz w:val="24"/>
          <w:szCs w:val="24"/>
          <w:lang w:val="kk-KZ"/>
        </w:rPr>
        <w:t>C-R-4 санаты үшін:</w:t>
      </w:r>
    </w:p>
    <w:p w:rsidR="009E2AED" w:rsidRPr="004D4B57" w:rsidRDefault="009E2AED" w:rsidP="009E2AED">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9E2AED" w:rsidRDefault="009E2AED" w:rsidP="00D8760A">
      <w:pPr>
        <w:ind w:firstLine="708"/>
        <w:jc w:val="both"/>
        <w:rPr>
          <w:i w:val="0"/>
          <w:color w:val="000000"/>
          <w:sz w:val="24"/>
          <w:szCs w:val="24"/>
          <w:lang w:val="kk-KZ"/>
        </w:rPr>
      </w:pP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w:t>
            </w:r>
            <w:r>
              <w:rPr>
                <w:i w:val="0"/>
                <w:color w:val="000000"/>
                <w:spacing w:val="-5"/>
                <w:sz w:val="24"/>
                <w:szCs w:val="24"/>
                <w:lang w:val="kk-KZ" w:eastAsia="en-US"/>
              </w:rPr>
              <w:t>О-6</w:t>
            </w:r>
          </w:p>
        </w:tc>
        <w:tc>
          <w:tcPr>
            <w:tcW w:w="4245"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eastAsia="en-US"/>
              </w:rPr>
              <w:t>75035</w:t>
            </w:r>
          </w:p>
        </w:tc>
        <w:tc>
          <w:tcPr>
            <w:tcW w:w="4129"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rPr>
              <w:t>101580</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EF3833" w:rsidRDefault="00EF3833"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128834</w:t>
            </w:r>
          </w:p>
        </w:tc>
      </w:tr>
    </w:tbl>
    <w:p w:rsidR="00D8760A" w:rsidRDefault="00D8760A" w:rsidP="00D8760A">
      <w:pPr>
        <w:pStyle w:val="a3"/>
        <w:jc w:val="both"/>
        <w:rPr>
          <w:b w:val="0"/>
          <w:i w:val="0"/>
          <w:sz w:val="24"/>
          <w:szCs w:val="24"/>
          <w:lang w:val="kk-KZ"/>
        </w:rPr>
      </w:pPr>
    </w:p>
    <w:p w:rsidR="00082F6D" w:rsidRPr="00633159" w:rsidRDefault="00082F6D" w:rsidP="00082F6D">
      <w:pPr>
        <w:widowControl/>
        <w:autoSpaceDE w:val="0"/>
        <w:autoSpaceDN w:val="0"/>
        <w:adjustRightInd w:val="0"/>
        <w:ind w:firstLine="708"/>
        <w:jc w:val="both"/>
        <w:rPr>
          <w:i w:val="0"/>
          <w:color w:val="0563C1" w:themeColor="hyperlink"/>
          <w:sz w:val="24"/>
          <w:szCs w:val="24"/>
          <w:u w:val="single"/>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w:t>
      </w:r>
      <w:r w:rsidRPr="00567E75">
        <w:rPr>
          <w:i w:val="0"/>
          <w:color w:val="000000" w:themeColor="text1"/>
          <w:sz w:val="24"/>
          <w:szCs w:val="24"/>
          <w:lang w:val="kk-KZ"/>
        </w:rPr>
        <w:t>8(7262) 45-28-74, 43-15-39</w:t>
      </w:r>
      <w:r w:rsidRPr="00F3015E">
        <w:rPr>
          <w:i w:val="0"/>
          <w:sz w:val="24"/>
          <w:szCs w:val="24"/>
          <w:lang w:val="kk-KZ"/>
        </w:rPr>
        <w:t xml:space="preserve">, электрондық мекен-жайы </w:t>
      </w:r>
      <w:hyperlink r:id="rId6" w:history="1"/>
      <w:hyperlink r:id="rId7" w:history="1">
        <w:r w:rsidRPr="00E7282E">
          <w:rPr>
            <w:rStyle w:val="ac"/>
            <w:color w:val="0563C1" w:themeColor="hyperlink"/>
            <w:sz w:val="24"/>
            <w:szCs w:val="24"/>
            <w:lang w:val="kk-KZ"/>
          </w:rPr>
          <w:t>l.amirbekkyzy@kgd.gov.kz</w:t>
        </w:r>
      </w:hyperlink>
      <w:r w:rsidRPr="00633159">
        <w:rPr>
          <w:rStyle w:val="ac"/>
          <w:color w:val="0563C1" w:themeColor="hyperlink"/>
          <w:sz w:val="24"/>
          <w:szCs w:val="24"/>
          <w:lang w:val="kk-KZ"/>
        </w:rPr>
        <w:t xml:space="preserve">, </w:t>
      </w:r>
      <w:hyperlink r:id="rId8" w:history="1">
        <w:r w:rsidRPr="00633159">
          <w:rPr>
            <w:rStyle w:val="ac"/>
            <w:color w:val="0563C1" w:themeColor="hyperlink"/>
            <w:sz w:val="24"/>
            <w:szCs w:val="24"/>
            <w:lang w:val="kk-KZ"/>
          </w:rPr>
          <w:t>a.abdikerimova@kgd.gov.kz</w:t>
        </w:r>
      </w:hyperlink>
      <w:r w:rsidRPr="00F3015E">
        <w:rPr>
          <w:i w:val="0"/>
          <w:sz w:val="24"/>
          <w:szCs w:val="24"/>
          <w:lang w:val="kk-KZ"/>
        </w:rPr>
        <w:t xml:space="preserve"> бос әкімшілік мемлекеттік лауазым</w:t>
      </w:r>
      <w:r w:rsidR="0081177C">
        <w:rPr>
          <w:i w:val="0"/>
          <w:sz w:val="24"/>
          <w:szCs w:val="24"/>
          <w:lang w:val="kk-KZ"/>
        </w:rPr>
        <w:t xml:space="preserve">ға </w:t>
      </w:r>
      <w:r w:rsidRPr="00F3015E">
        <w:rPr>
          <w:i w:val="0"/>
          <w:sz w:val="24"/>
          <w:szCs w:val="24"/>
          <w:lang w:val="kk-KZ"/>
        </w:rPr>
        <w:t xml:space="preserve">орналасуға </w:t>
      </w:r>
      <w:r w:rsidR="0081177C">
        <w:rPr>
          <w:i w:val="0"/>
          <w:sz w:val="24"/>
          <w:szCs w:val="24"/>
          <w:lang w:val="kk-KZ"/>
        </w:rPr>
        <w:t>жалпы</w:t>
      </w:r>
      <w:r w:rsidRPr="00F3015E">
        <w:rPr>
          <w:i w:val="0"/>
          <w:sz w:val="24"/>
          <w:szCs w:val="24"/>
          <w:lang w:val="kk-KZ"/>
        </w:rPr>
        <w:t xml:space="preserve"> конкурс жариялайды:</w:t>
      </w:r>
    </w:p>
    <w:p w:rsidR="00947D51" w:rsidRPr="00824625" w:rsidRDefault="00082F6D" w:rsidP="00947D51">
      <w:pPr>
        <w:widowControl/>
        <w:ind w:firstLine="850"/>
        <w:jc w:val="both"/>
        <w:rPr>
          <w:i w:val="0"/>
          <w:sz w:val="24"/>
          <w:szCs w:val="24"/>
          <w:lang w:val="kk-KZ"/>
        </w:rPr>
      </w:pPr>
      <w:r>
        <w:rPr>
          <w:rFonts w:eastAsiaTheme="minorEastAsia"/>
          <w:i w:val="0"/>
          <w:sz w:val="24"/>
          <w:szCs w:val="24"/>
          <w:lang w:val="kk-KZ"/>
        </w:rPr>
        <w:t>1</w:t>
      </w:r>
      <w:r w:rsidRPr="001C035C">
        <w:rPr>
          <w:rFonts w:eastAsiaTheme="minorEastAsia"/>
          <w:i w:val="0"/>
          <w:sz w:val="24"/>
          <w:szCs w:val="24"/>
          <w:lang w:val="kk-KZ"/>
        </w:rPr>
        <w:t>.</w:t>
      </w:r>
      <w:r>
        <w:rPr>
          <w:rFonts w:eastAsiaTheme="minorEastAsia"/>
          <w:b w:val="0"/>
          <w:i w:val="0"/>
          <w:sz w:val="24"/>
          <w:szCs w:val="24"/>
          <w:lang w:val="kk-KZ"/>
        </w:rPr>
        <w:t xml:space="preserve"> </w:t>
      </w:r>
      <w:r w:rsidR="00947D51">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947D51">
        <w:rPr>
          <w:i w:val="0"/>
          <w:color w:val="000000"/>
          <w:sz w:val="24"/>
          <w:szCs w:val="24"/>
          <w:lang w:val="kk-KZ"/>
        </w:rPr>
        <w:t xml:space="preserve"> </w:t>
      </w:r>
      <w:r w:rsidR="00770B03">
        <w:rPr>
          <w:i w:val="0"/>
          <w:color w:val="000000"/>
          <w:sz w:val="24"/>
          <w:szCs w:val="24"/>
          <w:lang w:val="kk-KZ"/>
        </w:rPr>
        <w:t xml:space="preserve">Мемлекеттік </w:t>
      </w:r>
      <w:r w:rsidR="00824625">
        <w:rPr>
          <w:i w:val="0"/>
          <w:color w:val="000000"/>
          <w:sz w:val="24"/>
          <w:szCs w:val="24"/>
          <w:lang w:val="kk-KZ"/>
        </w:rPr>
        <w:t xml:space="preserve">қызмет көрсетулер басқармасының мемлекеттік қызмет көрсетулерді дамыту және сапасын бақылау </w:t>
      </w:r>
      <w:r w:rsidR="00947D51">
        <w:rPr>
          <w:i w:val="0"/>
          <w:sz w:val="24"/>
          <w:szCs w:val="24"/>
          <w:lang w:val="kk-KZ"/>
        </w:rPr>
        <w:t>бөліміні</w:t>
      </w:r>
      <w:r w:rsidR="00947D51">
        <w:rPr>
          <w:bCs w:val="0"/>
          <w:i w:val="0"/>
          <w:iCs w:val="0"/>
          <w:sz w:val="24"/>
          <w:szCs w:val="24"/>
          <w:lang w:val="kk-KZ"/>
        </w:rPr>
        <w:t>ң жетекші маманы</w:t>
      </w:r>
      <w:r w:rsidR="00947D51">
        <w:rPr>
          <w:i w:val="0"/>
          <w:sz w:val="24"/>
          <w:szCs w:val="24"/>
          <w:lang w:val="kk-KZ"/>
        </w:rPr>
        <w:t>,</w:t>
      </w:r>
      <w:r w:rsidR="00947D51">
        <w:rPr>
          <w:i w:val="0"/>
          <w:sz w:val="24"/>
          <w:szCs w:val="24"/>
          <w:lang w:val="be-BY"/>
        </w:rPr>
        <w:t xml:space="preserve"> санаты С</w:t>
      </w:r>
      <w:r w:rsidR="00947D51">
        <w:rPr>
          <w:i w:val="0"/>
          <w:sz w:val="24"/>
          <w:szCs w:val="24"/>
          <w:lang w:val="kk-KZ"/>
        </w:rPr>
        <w:t>-О</w:t>
      </w:r>
      <w:r w:rsidR="00947D51">
        <w:rPr>
          <w:i w:val="0"/>
          <w:sz w:val="24"/>
          <w:szCs w:val="24"/>
          <w:lang w:val="be-BY"/>
        </w:rPr>
        <w:t>-6</w:t>
      </w:r>
      <w:r w:rsidR="00947D51">
        <w:rPr>
          <w:i w:val="0"/>
          <w:sz w:val="24"/>
          <w:szCs w:val="24"/>
          <w:lang w:val="kk-KZ"/>
        </w:rPr>
        <w:t xml:space="preserve">, 1 бірлік, </w:t>
      </w:r>
      <w:r w:rsidR="00947D51" w:rsidRPr="00947D51">
        <w:rPr>
          <w:i w:val="0"/>
          <w:sz w:val="24"/>
          <w:szCs w:val="24"/>
          <w:lang w:val="be-BY"/>
        </w:rPr>
        <w:t>№</w:t>
      </w:r>
      <w:r w:rsidR="00947D51">
        <w:rPr>
          <w:i w:val="0"/>
          <w:sz w:val="24"/>
          <w:szCs w:val="24"/>
          <w:lang w:val="be-BY"/>
        </w:rPr>
        <w:t>.</w:t>
      </w:r>
      <w:r w:rsidR="00824625" w:rsidRPr="00824625">
        <w:rPr>
          <w:i w:val="0"/>
          <w:sz w:val="22"/>
          <w:szCs w:val="22"/>
          <w:lang w:val="kk-KZ"/>
        </w:rPr>
        <w:t>09-1-3-1</w:t>
      </w:r>
    </w:p>
    <w:p w:rsidR="00824625" w:rsidRPr="00824625" w:rsidRDefault="00947D51" w:rsidP="00824625">
      <w:pPr>
        <w:jc w:val="both"/>
        <w:rPr>
          <w:b w:val="0"/>
          <w:i w:val="0"/>
          <w:color w:val="000000"/>
          <w:sz w:val="24"/>
          <w:szCs w:val="24"/>
          <w:lang w:val="kk-KZ"/>
        </w:rPr>
      </w:pPr>
      <w:r>
        <w:rPr>
          <w:i w:val="0"/>
          <w:color w:val="000000"/>
          <w:kern w:val="3"/>
          <w:sz w:val="24"/>
          <w:szCs w:val="24"/>
          <w:lang w:val="kk-KZ"/>
        </w:rPr>
        <w:t>Қызметтік міндеттері:</w:t>
      </w:r>
      <w:r>
        <w:rPr>
          <w:sz w:val="22"/>
          <w:szCs w:val="22"/>
          <w:lang w:val="kk-KZ"/>
        </w:rPr>
        <w:t xml:space="preserve">   </w:t>
      </w:r>
      <w:r w:rsidR="00824625" w:rsidRPr="00824625">
        <w:rPr>
          <w:b w:val="0"/>
          <w:i w:val="0"/>
          <w:color w:val="000000"/>
          <w:sz w:val="24"/>
          <w:szCs w:val="24"/>
          <w:lang w:val="kk-KZ"/>
        </w:rPr>
        <w:t>Тіркеу бойынша  жұмыстарын үйлестіру, көрсетілген қызмет сапасын арттыру, салық қызметі органдары көрсететін мемлекеттік қызметтердің стандарттары мен регламенттерінің  сақталуына бақылау жүргізу. Аумақтық салық басқармаларының салық қызметін көрсету сапасына және мерзіміне,  салық қызметі органдары көрсететін мемлекеттік қызметтердің стандарттары мен регламенттерінің  сақталуына бақылау жүргізу. Қызмет барысында ҚР ҚМ МКК-мен, Департаменттің құрылымдық бөлімшелерімен, аумақтық мемлекттік кірістер басқармаларымен, салық төлеушілермен, уәкілетті, құқықтық және мемлекеттік органдарымен атқарылатын жұмыстарды үйлестіреді.</w:t>
      </w:r>
    </w:p>
    <w:p w:rsidR="00947D51" w:rsidRPr="00824625" w:rsidRDefault="00947D51" w:rsidP="00947D51">
      <w:pPr>
        <w:jc w:val="both"/>
        <w:rPr>
          <w:i w:val="0"/>
          <w:color w:val="000000"/>
          <w:sz w:val="24"/>
          <w:szCs w:val="24"/>
          <w:lang w:val="kk-KZ"/>
        </w:rPr>
      </w:pPr>
      <w:r w:rsidRPr="00824625">
        <w:rPr>
          <w:i w:val="0"/>
          <w:color w:val="000000"/>
          <w:sz w:val="24"/>
          <w:szCs w:val="24"/>
          <w:lang w:val="kk-KZ"/>
        </w:rPr>
        <w:t xml:space="preserve">Конкурсқа </w:t>
      </w:r>
      <w:r w:rsidRPr="00824625">
        <w:rPr>
          <w:i w:val="0"/>
          <w:sz w:val="24"/>
          <w:szCs w:val="24"/>
          <w:lang w:val="kk-KZ"/>
        </w:rPr>
        <w:t>қатысушыларға қойылатын талаптар</w:t>
      </w:r>
      <w:r w:rsidRPr="00824625">
        <w:rPr>
          <w:i w:val="0"/>
          <w:color w:val="000000"/>
          <w:sz w:val="24"/>
          <w:szCs w:val="24"/>
          <w:lang w:val="kk-KZ"/>
        </w:rPr>
        <w:t xml:space="preserve">: </w:t>
      </w:r>
    </w:p>
    <w:p w:rsidR="00824625" w:rsidRPr="00824625" w:rsidRDefault="00947D51" w:rsidP="00947D51">
      <w:pPr>
        <w:jc w:val="both"/>
        <w:rPr>
          <w:b w:val="0"/>
          <w:i w:val="0"/>
          <w:color w:val="000000"/>
          <w:sz w:val="24"/>
          <w:szCs w:val="24"/>
          <w:lang w:val="kk-KZ"/>
        </w:rPr>
      </w:pPr>
      <w:r w:rsidRPr="00824625">
        <w:rPr>
          <w:i w:val="0"/>
          <w:sz w:val="24"/>
          <w:szCs w:val="24"/>
          <w:lang w:val="kk-KZ"/>
        </w:rPr>
        <w:t>Білімі:</w:t>
      </w:r>
      <w:r w:rsidRPr="00824625">
        <w:rPr>
          <w:b w:val="0"/>
          <w:i w:val="0"/>
          <w:color w:val="000000"/>
          <w:sz w:val="24"/>
          <w:szCs w:val="24"/>
          <w:lang w:val="kk-KZ"/>
        </w:rPr>
        <w:t xml:space="preserve"> </w:t>
      </w:r>
      <w:r w:rsidR="00824625" w:rsidRPr="00824625">
        <w:rPr>
          <w:b w:val="0"/>
          <w:i w:val="0"/>
          <w:sz w:val="24"/>
          <w:szCs w:val="24"/>
          <w:lang w:val="kk-KZ"/>
        </w:rPr>
        <w:t>Ә</w:t>
      </w:r>
      <w:r w:rsidR="00824625" w:rsidRPr="00824625">
        <w:rPr>
          <w:b w:val="0"/>
          <w:i w:val="0"/>
          <w:color w:val="000000"/>
          <w:sz w:val="24"/>
          <w:szCs w:val="24"/>
          <w:lang w:val="kk-KZ"/>
        </w:rPr>
        <w:t>леуметтiк ғылымдар, экономика және бизнес саласындағы немесе құқық саласындағы</w:t>
      </w:r>
    </w:p>
    <w:p w:rsidR="00824625" w:rsidRPr="00824625" w:rsidRDefault="00947D51" w:rsidP="00824625">
      <w:pPr>
        <w:jc w:val="both"/>
        <w:rPr>
          <w:b w:val="0"/>
          <w:i w:val="0"/>
          <w:sz w:val="24"/>
          <w:szCs w:val="24"/>
          <w:lang w:val="kk-KZ"/>
        </w:rPr>
      </w:pPr>
      <w:r w:rsidRPr="00824625">
        <w:rPr>
          <w:i w:val="0"/>
          <w:sz w:val="24"/>
          <w:szCs w:val="24"/>
          <w:lang w:val="kk-KZ"/>
        </w:rPr>
        <w:t>Мамандығы:</w:t>
      </w:r>
      <w:r w:rsidRPr="00824625">
        <w:rPr>
          <w:b w:val="0"/>
          <w:i w:val="0"/>
          <w:color w:val="000000"/>
          <w:sz w:val="24"/>
          <w:szCs w:val="24"/>
          <w:lang w:val="kk-KZ"/>
        </w:rPr>
        <w:t xml:space="preserve"> </w:t>
      </w:r>
      <w:r w:rsidR="00824625" w:rsidRPr="00824625">
        <w:rPr>
          <w:b w:val="0"/>
          <w:i w:val="0"/>
          <w:color w:val="00000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w:t>
      </w:r>
      <w:r w:rsidR="00824625" w:rsidRPr="00824625">
        <w:rPr>
          <w:b w:val="0"/>
          <w:i w:val="0"/>
          <w:color w:val="000000"/>
          <w:sz w:val="24"/>
          <w:szCs w:val="24"/>
          <w:lang w:val="kk-KZ"/>
        </w:rPr>
        <w:lastRenderedPageBreak/>
        <w:t>немесе құқықтану немесе халықаралық құқық.</w:t>
      </w:r>
    </w:p>
    <w:p w:rsidR="00947D51" w:rsidRPr="00824625" w:rsidRDefault="00947D51" w:rsidP="00947D51">
      <w:pPr>
        <w:jc w:val="both"/>
        <w:rPr>
          <w:b w:val="0"/>
          <w:bCs w:val="0"/>
          <w:i w:val="0"/>
          <w:iCs w:val="0"/>
          <w:color w:val="000000"/>
          <w:sz w:val="24"/>
          <w:szCs w:val="24"/>
          <w:lang w:val="kk-KZ"/>
        </w:rPr>
      </w:pPr>
      <w:r w:rsidRPr="00824625">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24625" w:rsidRPr="00824625" w:rsidRDefault="00947D51" w:rsidP="00824625">
      <w:pPr>
        <w:jc w:val="both"/>
        <w:rPr>
          <w:b w:val="0"/>
          <w:i w:val="0"/>
          <w:sz w:val="24"/>
          <w:szCs w:val="24"/>
          <w:lang w:val="kk-KZ"/>
        </w:rPr>
      </w:pPr>
      <w:r w:rsidRPr="00824625">
        <w:rPr>
          <w:b w:val="0"/>
          <w:bCs w:val="0"/>
          <w:i w:val="0"/>
          <w:iCs w:val="0"/>
          <w:color w:val="000000"/>
          <w:sz w:val="24"/>
          <w:szCs w:val="24"/>
          <w:lang w:val="kk-KZ"/>
        </w:rPr>
        <w:t xml:space="preserve">Үлгілік біліктілік талаптарына сәйкес </w:t>
      </w:r>
      <w:r w:rsidR="00824625" w:rsidRPr="00824625">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00824625" w:rsidRPr="00824625">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47D51" w:rsidRPr="00824625" w:rsidRDefault="00947D51" w:rsidP="00947D51">
      <w:pPr>
        <w:widowControl/>
        <w:jc w:val="both"/>
        <w:rPr>
          <w:rFonts w:eastAsiaTheme="minorEastAsia"/>
          <w:b w:val="0"/>
          <w:i w:val="0"/>
          <w:sz w:val="24"/>
          <w:szCs w:val="24"/>
          <w:lang w:val="kk-KZ"/>
        </w:rPr>
      </w:pPr>
      <w:r w:rsidRPr="00824625">
        <w:rPr>
          <w:b w:val="0"/>
          <w:bCs w:val="0"/>
          <w:i w:val="0"/>
          <w:iCs w:val="0"/>
          <w:color w:val="000000"/>
          <w:sz w:val="24"/>
          <w:szCs w:val="24"/>
          <w:lang w:val="kk-KZ"/>
        </w:rPr>
        <w:t>«</w:t>
      </w:r>
      <w:r w:rsidRPr="00824625">
        <w:rPr>
          <w:rFonts w:eastAsiaTheme="minorEastAsia"/>
          <w:b w:val="0"/>
          <w:i w:val="0"/>
          <w:sz w:val="24"/>
          <w:szCs w:val="24"/>
          <w:lang w:val="kk-KZ"/>
        </w:rPr>
        <w:t>Үлгілік біліктілік талаптарына сәйкес.</w:t>
      </w:r>
    </w:p>
    <w:p w:rsidR="00947D51" w:rsidRPr="00824625" w:rsidRDefault="00947D51" w:rsidP="00947D51">
      <w:pPr>
        <w:widowControl/>
        <w:jc w:val="both"/>
        <w:rPr>
          <w:rFonts w:eastAsiaTheme="minorEastAsia"/>
          <w:b w:val="0"/>
          <w:i w:val="0"/>
          <w:sz w:val="24"/>
          <w:szCs w:val="24"/>
          <w:lang w:val="kk-KZ"/>
        </w:rPr>
      </w:pPr>
      <w:r w:rsidRPr="00824625">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963C7" w:rsidRDefault="000963C7" w:rsidP="00F67FCC">
      <w:pPr>
        <w:pStyle w:val="a3"/>
        <w:ind w:firstLine="708"/>
        <w:jc w:val="both"/>
        <w:rPr>
          <w:b w:val="0"/>
          <w:bCs w:val="0"/>
          <w:i w:val="0"/>
          <w:iCs w:val="0"/>
          <w:color w:val="000000"/>
          <w:sz w:val="24"/>
          <w:szCs w:val="24"/>
          <w:lang w:val="kk-KZ"/>
        </w:rPr>
      </w:pPr>
    </w:p>
    <w:p w:rsidR="00335AE6" w:rsidRPr="00335AE6" w:rsidRDefault="00335AE6" w:rsidP="00335AE6">
      <w:pPr>
        <w:pStyle w:val="1"/>
        <w:ind w:firstLine="708"/>
        <w:jc w:val="both"/>
        <w:rPr>
          <w:i w:val="0"/>
          <w:sz w:val="24"/>
          <w:szCs w:val="24"/>
          <w:lang w:val="kk-KZ"/>
        </w:rPr>
      </w:pPr>
      <w:r w:rsidRPr="00335AE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080100 Жамбыл облысы Байзақ ауданы Сарыкемер ауылы, Байзак батыр көшесі 100, кабинет №6, анықтама үшін телефон: 8 (72637)2-16-96, факс: 8 (72637)2-11-25, </w:t>
      </w:r>
      <w:hyperlink r:id="rId9" w:history="1">
        <w:r w:rsidRPr="00335AE6">
          <w:rPr>
            <w:rStyle w:val="ac"/>
            <w:rFonts w:ascii="KZ Times New Roman" w:hAnsi="KZ Times New Roman"/>
            <w:i w:val="0"/>
            <w:sz w:val="24"/>
            <w:szCs w:val="24"/>
            <w:lang w:val="kk-KZ"/>
          </w:rPr>
          <w:t>skenjebaeva@taxtaraz.mgd.kz</w:t>
        </w:r>
      </w:hyperlink>
      <w:r w:rsidRPr="00335AE6">
        <w:rPr>
          <w:i w:val="0"/>
          <w:sz w:val="24"/>
          <w:szCs w:val="24"/>
          <w:lang w:val="kk-KZ"/>
        </w:rPr>
        <w:t xml:space="preserve"> бос әкімшілік мемлекеттік лауазымға орналасуға </w:t>
      </w:r>
      <w:r w:rsidRPr="00335AE6">
        <w:rPr>
          <w:bCs w:val="0"/>
          <w:i w:val="0"/>
          <w:iCs w:val="0"/>
          <w:color w:val="000000" w:themeColor="text1"/>
          <w:sz w:val="24"/>
          <w:szCs w:val="24"/>
          <w:lang w:val="kk-KZ"/>
        </w:rPr>
        <w:t xml:space="preserve">төменгі болып саналмайтын жалпы </w:t>
      </w:r>
      <w:r w:rsidRPr="00335AE6">
        <w:rPr>
          <w:i w:val="0"/>
          <w:color w:val="000000" w:themeColor="text1"/>
          <w:sz w:val="24"/>
          <w:szCs w:val="24"/>
          <w:lang w:val="kk-KZ"/>
        </w:rPr>
        <w:t>конкурс</w:t>
      </w:r>
      <w:r>
        <w:rPr>
          <w:i w:val="0"/>
          <w:color w:val="000000" w:themeColor="text1"/>
          <w:lang w:val="kk-KZ"/>
        </w:rPr>
        <w:t xml:space="preserve"> </w:t>
      </w:r>
      <w:r w:rsidRPr="00335AE6">
        <w:rPr>
          <w:i w:val="0"/>
          <w:sz w:val="24"/>
          <w:szCs w:val="24"/>
          <w:lang w:val="kk-KZ"/>
        </w:rPr>
        <w:t>конкурс жариялайды:</w:t>
      </w:r>
    </w:p>
    <w:p w:rsidR="00335AE6" w:rsidRPr="00335AE6" w:rsidRDefault="00335AE6" w:rsidP="00335AE6">
      <w:pPr>
        <w:pStyle w:val="1"/>
        <w:ind w:firstLine="708"/>
        <w:jc w:val="both"/>
        <w:rPr>
          <w:i w:val="0"/>
          <w:sz w:val="24"/>
          <w:szCs w:val="24"/>
          <w:lang w:val="kk-KZ"/>
        </w:rPr>
      </w:pPr>
      <w:r>
        <w:rPr>
          <w:i w:val="0"/>
          <w:sz w:val="24"/>
          <w:szCs w:val="24"/>
          <w:lang w:val="kk-KZ"/>
        </w:rPr>
        <w:t>2</w:t>
      </w:r>
      <w:r w:rsidRPr="00335AE6">
        <w:rPr>
          <w:i w:val="0"/>
          <w:sz w:val="24"/>
          <w:szCs w:val="24"/>
          <w:lang w:val="kk-KZ"/>
        </w:rPr>
        <w:t xml:space="preserve">. </w:t>
      </w:r>
      <w:r w:rsidRPr="00335AE6">
        <w:rPr>
          <w:rFonts w:cs="Arial"/>
          <w:i w:val="0"/>
          <w:sz w:val="24"/>
          <w:szCs w:val="24"/>
          <w:lang w:val="kk-KZ"/>
        </w:rPr>
        <w:t>Қ</w:t>
      </w:r>
      <w:r w:rsidRPr="00335AE6">
        <w:rPr>
          <w:rFonts w:cs="Calibri"/>
          <w:i w:val="0"/>
          <w:sz w:val="24"/>
          <w:szCs w:val="24"/>
          <w:lang w:val="kk-KZ"/>
        </w:rPr>
        <w:t>аза</w:t>
      </w:r>
      <w:r w:rsidRPr="00335AE6">
        <w:rPr>
          <w:rFonts w:cs="Arial"/>
          <w:i w:val="0"/>
          <w:sz w:val="24"/>
          <w:szCs w:val="24"/>
          <w:lang w:val="kk-KZ"/>
        </w:rPr>
        <w:t>қ</w:t>
      </w:r>
      <w:r w:rsidRPr="00335AE6">
        <w:rPr>
          <w:rFonts w:cs="Calibri"/>
          <w:i w:val="0"/>
          <w:sz w:val="24"/>
          <w:szCs w:val="24"/>
          <w:lang w:val="kk-KZ"/>
        </w:rPr>
        <w:t>стан</w:t>
      </w:r>
      <w:r w:rsidRPr="00335AE6">
        <w:rPr>
          <w:i w:val="0"/>
          <w:sz w:val="24"/>
          <w:szCs w:val="24"/>
          <w:lang w:val="kk-KZ"/>
        </w:rPr>
        <w:t xml:space="preserve"> Республикасы </w:t>
      </w:r>
      <w:r w:rsidRPr="00335AE6">
        <w:rPr>
          <w:rFonts w:cs="Arial"/>
          <w:i w:val="0"/>
          <w:sz w:val="24"/>
          <w:szCs w:val="24"/>
          <w:lang w:val="kk-KZ"/>
        </w:rPr>
        <w:t>Қ</w:t>
      </w:r>
      <w:r w:rsidRPr="00335AE6">
        <w:rPr>
          <w:rFonts w:cs="Calibri"/>
          <w:i w:val="0"/>
          <w:sz w:val="24"/>
          <w:szCs w:val="24"/>
          <w:lang w:val="kk-KZ"/>
        </w:rPr>
        <w:t xml:space="preserve">аржы министрлігі Мемлекеттік кірістер комитеті </w:t>
      </w:r>
      <w:r w:rsidRPr="00335AE6">
        <w:rPr>
          <w:i w:val="0"/>
          <w:sz w:val="24"/>
          <w:szCs w:val="24"/>
          <w:lang w:val="kk-KZ"/>
        </w:rPr>
        <w:t>Жамбыл облысы бойынша мемлекеттік кірістер департаментіні</w:t>
      </w:r>
      <w:r w:rsidRPr="00335AE6">
        <w:rPr>
          <w:rFonts w:cs="Arial"/>
          <w:i w:val="0"/>
          <w:sz w:val="24"/>
          <w:szCs w:val="24"/>
          <w:lang w:val="kk-KZ"/>
        </w:rPr>
        <w:t>ң</w:t>
      </w:r>
      <w:r w:rsidRPr="00335AE6">
        <w:rPr>
          <w:rFonts w:cs="Calibri"/>
          <w:i w:val="0"/>
          <w:sz w:val="24"/>
          <w:szCs w:val="24"/>
          <w:lang w:val="kk-KZ"/>
        </w:rPr>
        <w:t xml:space="preserve">  Байза</w:t>
      </w:r>
      <w:r w:rsidRPr="00335AE6">
        <w:rPr>
          <w:rFonts w:cs="Arial"/>
          <w:i w:val="0"/>
          <w:sz w:val="24"/>
          <w:szCs w:val="24"/>
          <w:lang w:val="kk-KZ"/>
        </w:rPr>
        <w:t>қ</w:t>
      </w:r>
      <w:r w:rsidRPr="00335AE6">
        <w:rPr>
          <w:rFonts w:cs="Calibri"/>
          <w:i w:val="0"/>
          <w:sz w:val="24"/>
          <w:szCs w:val="24"/>
          <w:lang w:val="kk-KZ"/>
        </w:rPr>
        <w:t xml:space="preserve"> ауданы  бойынша  мемлекеттік кірістер бас</w:t>
      </w:r>
      <w:r w:rsidRPr="00335AE6">
        <w:rPr>
          <w:rFonts w:cs="Arial"/>
          <w:i w:val="0"/>
          <w:sz w:val="24"/>
          <w:szCs w:val="24"/>
          <w:lang w:val="kk-KZ"/>
        </w:rPr>
        <w:t>қ</w:t>
      </w:r>
      <w:r w:rsidRPr="00335AE6">
        <w:rPr>
          <w:rFonts w:cs="Calibri"/>
          <w:i w:val="0"/>
          <w:sz w:val="24"/>
          <w:szCs w:val="24"/>
          <w:lang w:val="kk-KZ"/>
        </w:rPr>
        <w:t>армасыны</w:t>
      </w:r>
      <w:r w:rsidRPr="00335AE6">
        <w:rPr>
          <w:rFonts w:cs="Arial"/>
          <w:i w:val="0"/>
          <w:sz w:val="24"/>
          <w:szCs w:val="24"/>
          <w:lang w:val="kk-KZ"/>
        </w:rPr>
        <w:t>ң</w:t>
      </w:r>
      <w:r w:rsidRPr="00335AE6">
        <w:rPr>
          <w:rFonts w:cs="Calibri"/>
          <w:i w:val="0"/>
          <w:sz w:val="24"/>
          <w:szCs w:val="24"/>
          <w:lang w:val="kk-KZ"/>
        </w:rPr>
        <w:t xml:space="preserve"> с</w:t>
      </w:r>
      <w:r w:rsidRPr="00335AE6">
        <w:rPr>
          <w:i w:val="0"/>
          <w:sz w:val="24"/>
          <w:szCs w:val="24"/>
          <w:lang w:val="kk-KZ"/>
        </w:rPr>
        <w:t xml:space="preserve">алықтық бақылау және өндіріп алу </w:t>
      </w:r>
      <w:r w:rsidRPr="00335AE6">
        <w:rPr>
          <w:rFonts w:cs="Calibri"/>
          <w:i w:val="0"/>
          <w:sz w:val="24"/>
          <w:szCs w:val="24"/>
          <w:lang w:val="kk-KZ"/>
        </w:rPr>
        <w:t>б</w:t>
      </w:r>
      <w:r w:rsidRPr="00335AE6">
        <w:rPr>
          <w:rFonts w:cs="Arial"/>
          <w:i w:val="0"/>
          <w:sz w:val="24"/>
          <w:szCs w:val="24"/>
          <w:lang w:val="kk-KZ"/>
        </w:rPr>
        <w:t>ө</w:t>
      </w:r>
      <w:r w:rsidRPr="00335AE6">
        <w:rPr>
          <w:rFonts w:cs="Calibri"/>
          <w:i w:val="0"/>
          <w:sz w:val="24"/>
          <w:szCs w:val="24"/>
          <w:lang w:val="kk-KZ"/>
        </w:rPr>
        <w:t>ліміні</w:t>
      </w:r>
      <w:r w:rsidRPr="00335AE6">
        <w:rPr>
          <w:rFonts w:cs="Arial"/>
          <w:i w:val="0"/>
          <w:sz w:val="24"/>
          <w:szCs w:val="24"/>
          <w:lang w:val="kk-KZ"/>
        </w:rPr>
        <w:t>ң</w:t>
      </w:r>
      <w:r w:rsidRPr="00335AE6">
        <w:rPr>
          <w:rFonts w:cs="Calibri"/>
          <w:i w:val="0"/>
          <w:sz w:val="24"/>
          <w:szCs w:val="24"/>
          <w:lang w:val="kk-KZ"/>
        </w:rPr>
        <w:t xml:space="preserve"> бас маманы, санаты С</w:t>
      </w:r>
      <w:r w:rsidR="00770B03">
        <w:rPr>
          <w:rFonts w:cs="Calibri"/>
          <w:i w:val="0"/>
          <w:sz w:val="24"/>
          <w:szCs w:val="24"/>
          <w:lang w:val="kk-KZ"/>
        </w:rPr>
        <w:t>-</w:t>
      </w:r>
      <w:r w:rsidRPr="00335AE6">
        <w:rPr>
          <w:rFonts w:cs="Calibri"/>
          <w:i w:val="0"/>
          <w:sz w:val="24"/>
          <w:szCs w:val="24"/>
          <w:lang w:val="kk-KZ"/>
        </w:rPr>
        <w:t>R-4, 1 бірлік</w:t>
      </w:r>
      <w:r w:rsidRPr="00335AE6">
        <w:rPr>
          <w:i w:val="0"/>
          <w:sz w:val="24"/>
          <w:szCs w:val="24"/>
          <w:lang w:val="kk-KZ"/>
        </w:rPr>
        <w:t xml:space="preserve"> №03-2-3</w:t>
      </w:r>
    </w:p>
    <w:p w:rsidR="00335AE6" w:rsidRPr="00335AE6" w:rsidRDefault="00335AE6" w:rsidP="00335AE6">
      <w:pPr>
        <w:pStyle w:val="1"/>
        <w:jc w:val="both"/>
        <w:rPr>
          <w:b w:val="0"/>
          <w:i w:val="0"/>
          <w:sz w:val="24"/>
          <w:szCs w:val="24"/>
          <w:lang w:val="kk-KZ"/>
        </w:rPr>
      </w:pPr>
      <w:r w:rsidRPr="00335AE6">
        <w:rPr>
          <w:i w:val="0"/>
          <w:sz w:val="24"/>
          <w:szCs w:val="24"/>
          <w:lang w:val="kk-KZ"/>
        </w:rPr>
        <w:t>Функционалды міндеттері:</w:t>
      </w:r>
      <w:r w:rsidRPr="00335AE6">
        <w:rPr>
          <w:b w:val="0"/>
          <w:i w:val="0"/>
          <w:sz w:val="24"/>
          <w:szCs w:val="24"/>
          <w:lang w:val="kk-KZ"/>
        </w:rPr>
        <w:t xml:space="preserve"> 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 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335AE6" w:rsidRPr="00335AE6" w:rsidRDefault="00335AE6" w:rsidP="00335AE6">
      <w:pPr>
        <w:pStyle w:val="1"/>
        <w:jc w:val="both"/>
        <w:rPr>
          <w:i w:val="0"/>
          <w:sz w:val="24"/>
          <w:szCs w:val="24"/>
          <w:lang w:val="kk-KZ"/>
        </w:rPr>
      </w:pPr>
      <w:r w:rsidRPr="00335AE6">
        <w:rPr>
          <w:i w:val="0"/>
          <w:sz w:val="24"/>
          <w:szCs w:val="24"/>
          <w:lang w:val="kk-KZ"/>
        </w:rPr>
        <w:t>Конкурсқа қатысушыларға қойылатын талаптар:</w:t>
      </w:r>
    </w:p>
    <w:p w:rsidR="00335AE6" w:rsidRPr="00335AE6" w:rsidRDefault="00335AE6" w:rsidP="00335AE6">
      <w:pPr>
        <w:pStyle w:val="1"/>
        <w:jc w:val="both"/>
        <w:rPr>
          <w:b w:val="0"/>
          <w:i w:val="0"/>
          <w:sz w:val="24"/>
          <w:szCs w:val="24"/>
          <w:lang w:val="kk-KZ"/>
        </w:rPr>
      </w:pPr>
      <w:r w:rsidRPr="00335AE6">
        <w:rPr>
          <w:i w:val="0"/>
          <w:sz w:val="24"/>
          <w:szCs w:val="24"/>
          <w:lang w:val="kk-KZ"/>
        </w:rPr>
        <w:t>Білімі:</w:t>
      </w:r>
      <w:r w:rsidRPr="00335AE6">
        <w:rPr>
          <w:b w:val="0"/>
          <w:i w:val="0"/>
          <w:sz w:val="24"/>
          <w:szCs w:val="24"/>
          <w:lang w:val="kk-KZ"/>
        </w:rPr>
        <w:t xml:space="preserve"> Әлеуметтік ғылымдар, экономика және бизнес саласындағы </w:t>
      </w:r>
    </w:p>
    <w:p w:rsidR="00335AE6" w:rsidRPr="00335AE6" w:rsidRDefault="00335AE6" w:rsidP="00335AE6">
      <w:pPr>
        <w:pStyle w:val="1"/>
        <w:jc w:val="both"/>
        <w:rPr>
          <w:b w:val="0"/>
          <w:i w:val="0"/>
          <w:sz w:val="24"/>
          <w:szCs w:val="24"/>
          <w:lang w:val="kk-KZ"/>
        </w:rPr>
      </w:pPr>
      <w:r w:rsidRPr="00335AE6">
        <w:rPr>
          <w:i w:val="0"/>
          <w:sz w:val="24"/>
          <w:szCs w:val="24"/>
          <w:lang w:val="kk-KZ"/>
        </w:rPr>
        <w:t>Мамандығы:</w:t>
      </w:r>
      <w:r w:rsidRPr="00335AE6">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335AE6" w:rsidRPr="00335AE6" w:rsidRDefault="00335AE6" w:rsidP="00335AE6">
      <w:pPr>
        <w:pStyle w:val="1"/>
        <w:jc w:val="both"/>
        <w:rPr>
          <w:b w:val="0"/>
          <w:i w:val="0"/>
          <w:sz w:val="24"/>
          <w:szCs w:val="24"/>
          <w:lang w:val="kk-KZ"/>
        </w:rPr>
      </w:pPr>
      <w:r w:rsidRPr="00335AE6">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35AE6" w:rsidRPr="00335AE6" w:rsidRDefault="00335AE6" w:rsidP="00335AE6">
      <w:pPr>
        <w:pStyle w:val="1"/>
        <w:jc w:val="both"/>
        <w:rPr>
          <w:b w:val="0"/>
          <w:i w:val="0"/>
          <w:sz w:val="24"/>
          <w:szCs w:val="24"/>
          <w:lang w:val="kk-KZ"/>
        </w:rPr>
      </w:pPr>
      <w:r w:rsidRPr="00335AE6">
        <w:rPr>
          <w:b w:val="0"/>
          <w:i w:val="0"/>
          <w:sz w:val="24"/>
          <w:szCs w:val="24"/>
          <w:lang w:val="kk-KZ"/>
        </w:rPr>
        <w:t>Үлгілік біліктілік талаптарына сәйкес «Қазақстан–2050»</w:t>
      </w:r>
      <w:r w:rsidR="00770B03">
        <w:rPr>
          <w:b w:val="0"/>
          <w:i w:val="0"/>
          <w:sz w:val="24"/>
          <w:szCs w:val="24"/>
          <w:lang w:val="kk-KZ"/>
        </w:rPr>
        <w:t xml:space="preserve"> </w:t>
      </w:r>
      <w:r w:rsidRPr="00335AE6">
        <w:rPr>
          <w:b w:val="0"/>
          <w:i w:val="0"/>
          <w:sz w:val="24"/>
          <w:szCs w:val="24"/>
          <w:lang w:val="kk-KZ"/>
        </w:rPr>
        <w:t>Стратегиясын,</w:t>
      </w:r>
      <w:r w:rsidR="00770B03">
        <w:rPr>
          <w:b w:val="0"/>
          <w:i w:val="0"/>
          <w:sz w:val="24"/>
          <w:szCs w:val="24"/>
          <w:lang w:val="kk-KZ"/>
        </w:rPr>
        <w:t xml:space="preserve"> </w:t>
      </w:r>
      <w:r w:rsidRPr="00335AE6">
        <w:rPr>
          <w:b w:val="0"/>
          <w:i w:val="0"/>
          <w:sz w:val="24"/>
          <w:szCs w:val="24"/>
          <w:lang w:val="kk-KZ"/>
        </w:rPr>
        <w:t>Қазақстан Республикасының «Салық және бюджетке төленетін басқа да міндетті төлемдер туралы», «Кеден ісі туралы» Кодекстерін,</w:t>
      </w:r>
      <w:r w:rsidR="00770B03">
        <w:rPr>
          <w:b w:val="0"/>
          <w:i w:val="0"/>
          <w:sz w:val="24"/>
          <w:szCs w:val="24"/>
          <w:lang w:val="kk-KZ"/>
        </w:rPr>
        <w:t xml:space="preserve"> </w:t>
      </w:r>
      <w:r w:rsidRPr="00335AE6">
        <w:rPr>
          <w:b w:val="0"/>
          <w:i w:val="0"/>
          <w:sz w:val="24"/>
          <w:szCs w:val="24"/>
          <w:lang w:val="kk-KZ"/>
        </w:rPr>
        <w:t>Еңбек Кодексін және  функционалдық міндеттеріне сәйкес салалардағы басқа да Қазақстан Республикасының нормативтік құқықтық актілерін білу.</w:t>
      </w:r>
    </w:p>
    <w:p w:rsidR="00335AE6" w:rsidRPr="00335AE6" w:rsidRDefault="00335AE6" w:rsidP="00335AE6">
      <w:pPr>
        <w:pStyle w:val="1"/>
        <w:jc w:val="both"/>
        <w:rPr>
          <w:b w:val="0"/>
          <w:i w:val="0"/>
          <w:sz w:val="24"/>
          <w:szCs w:val="24"/>
          <w:lang w:val="kk-KZ"/>
        </w:rPr>
      </w:pPr>
      <w:r w:rsidRPr="00335AE6">
        <w:rPr>
          <w:b w:val="0"/>
          <w:i w:val="0"/>
          <w:sz w:val="24"/>
          <w:szCs w:val="24"/>
          <w:lang w:val="kk-KZ"/>
        </w:rPr>
        <w:t>Тиісті лауазымның функционалдық бағытына сәйкес</w:t>
      </w:r>
    </w:p>
    <w:p w:rsidR="00335AE6" w:rsidRPr="00335AE6" w:rsidRDefault="00335AE6" w:rsidP="00335AE6">
      <w:pPr>
        <w:pStyle w:val="1"/>
        <w:jc w:val="both"/>
        <w:rPr>
          <w:b w:val="0"/>
          <w:i w:val="0"/>
          <w:sz w:val="24"/>
          <w:szCs w:val="24"/>
          <w:lang w:val="kk-KZ"/>
        </w:rPr>
      </w:pPr>
      <w:r w:rsidRPr="00335AE6">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335AE6" w:rsidRPr="00335AE6" w:rsidRDefault="00335AE6" w:rsidP="00335AE6">
      <w:pPr>
        <w:pStyle w:val="1"/>
        <w:jc w:val="both"/>
        <w:rPr>
          <w:b w:val="0"/>
          <w:i w:val="0"/>
          <w:sz w:val="24"/>
          <w:szCs w:val="24"/>
          <w:lang w:val="kk-KZ"/>
        </w:rPr>
      </w:pPr>
    </w:p>
    <w:p w:rsidR="00157130" w:rsidRDefault="00157130" w:rsidP="0019679F">
      <w:pPr>
        <w:ind w:firstLine="708"/>
        <w:jc w:val="both"/>
        <w:rPr>
          <w:color w:val="FF0000"/>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hyperlink r:id="rId10" w:anchor="z179" w:history="1">
        <w:r w:rsidRPr="00E86F53">
          <w:rPr>
            <w:b w:val="0"/>
            <w:i w:val="0"/>
            <w:sz w:val="24"/>
            <w:szCs w:val="24"/>
            <w:u w:val="single"/>
            <w:lang w:val="kk-KZ"/>
          </w:rPr>
          <w:t>2-қосымшасына</w:t>
        </w:r>
      </w:hyperlink>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hyperlink r:id="rId11" w:anchor="z181" w:history="1">
        <w:r w:rsidRPr="00E86F53">
          <w:rPr>
            <w:b w:val="0"/>
            <w:i w:val="0"/>
            <w:sz w:val="24"/>
            <w:szCs w:val="24"/>
            <w:u w:val="single"/>
            <w:lang w:val="kk-KZ"/>
          </w:rPr>
          <w:t>3-қосымшаға</w:t>
        </w:r>
      </w:hyperlink>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hyperlink r:id="rId12" w:anchor="z1" w:history="1">
        <w:r w:rsidRPr="00E86F53">
          <w:rPr>
            <w:b w:val="0"/>
            <w:i w:val="0"/>
            <w:color w:val="0000FF"/>
            <w:sz w:val="24"/>
            <w:szCs w:val="24"/>
            <w:u w:val="single"/>
            <w:lang w:val="kk-KZ"/>
          </w:rPr>
          <w:t>бұйрығымен</w:t>
        </w:r>
      </w:hyperlink>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3" w:anchor="z182" w:history="1">
        <w:r w:rsidRPr="00E86F53">
          <w:rPr>
            <w:b w:val="0"/>
            <w:i w:val="0"/>
            <w:color w:val="0000FF"/>
            <w:sz w:val="24"/>
            <w:szCs w:val="24"/>
            <w:u w:val="single"/>
            <w:lang w:val="kk-KZ"/>
          </w:rPr>
          <w:t>стандартына</w:t>
        </w:r>
      </w:hyperlink>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4" w:anchor="z217" w:history="1">
        <w:r w:rsidRPr="000D48D9">
          <w:rPr>
            <w:b w:val="0"/>
            <w:i w:val="0"/>
            <w:color w:val="0000FF"/>
            <w:sz w:val="24"/>
            <w:szCs w:val="24"/>
            <w:u w:val="single"/>
            <w:lang w:val="kk-KZ"/>
          </w:rPr>
          <w:t>стандартына</w:t>
        </w:r>
      </w:hyperlink>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 xml:space="preserve">Құжаттарды қабылдау мерзімі (7 жұмыс күні), ол жалпы конкурс өткізу туралы </w:t>
      </w:r>
      <w:r w:rsidRPr="00E86F53">
        <w:rPr>
          <w:b w:val="0"/>
          <w:i w:val="0"/>
          <w:sz w:val="24"/>
          <w:szCs w:val="24"/>
          <w:lang w:val="kk-KZ"/>
        </w:rPr>
        <w:lastRenderedPageBreak/>
        <w:t>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904A3A"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w:t>
      </w: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2539B6" w:rsidRDefault="00904A3A" w:rsidP="0073057D">
      <w:pPr>
        <w:pStyle w:val="1"/>
        <w:rPr>
          <w:b w:val="0"/>
          <w:i w:val="0"/>
          <w:sz w:val="24"/>
          <w:szCs w:val="24"/>
          <w:lang w:val="kk-KZ"/>
        </w:rPr>
      </w:pPr>
      <w:r>
        <w:rPr>
          <w:b w:val="0"/>
          <w:i w:val="0"/>
          <w:sz w:val="24"/>
          <w:szCs w:val="24"/>
          <w:lang w:val="kk-KZ"/>
        </w:rPr>
        <w:t xml:space="preserve">                                                                                                                 </w:t>
      </w: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6D5BA1" w:rsidRDefault="006D5BA1" w:rsidP="002539B6">
      <w:pPr>
        <w:pStyle w:val="1"/>
        <w:ind w:left="6372" w:firstLine="708"/>
        <w:rPr>
          <w:b w:val="0"/>
          <w:i w:val="0"/>
          <w:sz w:val="24"/>
          <w:szCs w:val="24"/>
          <w:lang w:val="kk-KZ"/>
        </w:rPr>
      </w:pPr>
    </w:p>
    <w:p w:rsidR="00335AE6" w:rsidRDefault="00335AE6" w:rsidP="002539B6">
      <w:pPr>
        <w:pStyle w:val="1"/>
        <w:ind w:left="6372" w:firstLine="708"/>
        <w:rPr>
          <w:b w:val="0"/>
          <w:i w:val="0"/>
          <w:sz w:val="24"/>
          <w:szCs w:val="24"/>
          <w:lang w:val="kk-KZ"/>
        </w:rPr>
      </w:pPr>
    </w:p>
    <w:p w:rsidR="00335AE6" w:rsidRDefault="00335AE6" w:rsidP="002539B6">
      <w:pPr>
        <w:pStyle w:val="1"/>
        <w:ind w:left="6372" w:firstLine="708"/>
        <w:rPr>
          <w:b w:val="0"/>
          <w:i w:val="0"/>
          <w:sz w:val="24"/>
          <w:szCs w:val="24"/>
          <w:lang w:val="kk-KZ"/>
        </w:rPr>
      </w:pPr>
    </w:p>
    <w:p w:rsidR="006D5BA1" w:rsidRDefault="006D5BA1" w:rsidP="002539B6">
      <w:pPr>
        <w:pStyle w:val="1"/>
        <w:ind w:left="6372" w:firstLine="708"/>
        <w:rPr>
          <w:b w:val="0"/>
          <w:i w:val="0"/>
          <w:sz w:val="24"/>
          <w:szCs w:val="24"/>
          <w:lang w:val="kk-KZ"/>
        </w:rPr>
      </w:pPr>
    </w:p>
    <w:p w:rsidR="006D5BA1" w:rsidRDefault="006D5BA1"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3057D" w:rsidRDefault="0073057D" w:rsidP="002539B6">
      <w:pPr>
        <w:pStyle w:val="1"/>
        <w:ind w:left="6372" w:firstLine="708"/>
        <w:rPr>
          <w:b w:val="0"/>
          <w:i w:val="0"/>
          <w:sz w:val="24"/>
          <w:szCs w:val="24"/>
          <w:lang w:val="kk-KZ"/>
        </w:rPr>
      </w:pPr>
      <w:r>
        <w:rPr>
          <w:b w:val="0"/>
          <w:i w:val="0"/>
          <w:sz w:val="24"/>
          <w:szCs w:val="24"/>
          <w:lang w:val="kk-KZ"/>
        </w:rPr>
        <w:lastRenderedPageBreak/>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lastRenderedPageBreak/>
        <w:t>«Б» ко</w:t>
      </w:r>
      <w:bookmarkStart w:id="0" w:name="_GoBack"/>
      <w:bookmarkEnd w:id="0"/>
      <w:r w:rsidRPr="00294081">
        <w:rPr>
          <w:color w:val="000000"/>
          <w:lang w:val="kk-KZ"/>
        </w:rPr>
        <w:t>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t xml:space="preserve">тегі, аты және әкесінің аты (болған жағдайда)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(түрлі түсті/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t>лауазымы/должность, санаты/категория</w:t>
            </w:r>
            <w:r w:rsidRPr="00294081">
              <w:rPr>
                <w:sz w:val="24"/>
                <w:szCs w:val="24"/>
              </w:rPr>
              <w:br/>
              <w:t>(болған жағдайда/при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Туған күні және жері/</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Ұлты (қалауы бойынша)/</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Оқу орнын бітірген жылы және оныңатауы/</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Мамандығы бойынша біліктілігі, ғылыми дәрежесі, ғылыми атағы </w:t>
            </w:r>
            <w:r w:rsidRPr="00294081">
              <w:rPr>
                <w:sz w:val="24"/>
                <w:szCs w:val="24"/>
              </w:rPr>
              <w:t>(</w:t>
            </w:r>
            <w:r w:rsidRPr="00294081">
              <w:rPr>
                <w:sz w:val="20"/>
                <w:szCs w:val="20"/>
              </w:rPr>
              <w:t>болған жағдайда)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Шетел тілдерін білуі/</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Мемлекеттік наградалары, құрметті атақтары </w:t>
            </w:r>
            <w:r w:rsidRPr="00294081">
              <w:rPr>
                <w:sz w:val="24"/>
                <w:szCs w:val="24"/>
              </w:rPr>
              <w:t>(</w:t>
            </w:r>
            <w:r w:rsidRPr="00294081">
              <w:rPr>
                <w:sz w:val="20"/>
                <w:szCs w:val="20"/>
              </w:rPr>
              <w:t>болған жағдайда)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Дипломатиялық дәрежесі, әскери, арнайы атақтары, сыныптық шені </w:t>
            </w:r>
            <w:r w:rsidRPr="00294081">
              <w:rPr>
                <w:sz w:val="24"/>
                <w:szCs w:val="24"/>
              </w:rPr>
              <w:t>(</w:t>
            </w:r>
            <w:r w:rsidRPr="00294081">
              <w:rPr>
                <w:sz w:val="20"/>
                <w:szCs w:val="20"/>
              </w:rPr>
              <w:t>болған жағдайда)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Жаза түрі, оны тағайындау күні мен негізі </w:t>
            </w:r>
            <w:r w:rsidRPr="00294081">
              <w:rPr>
                <w:sz w:val="24"/>
                <w:szCs w:val="24"/>
              </w:rPr>
              <w:t>(</w:t>
            </w:r>
            <w:r w:rsidRPr="00294081">
              <w:rPr>
                <w:sz w:val="20"/>
                <w:szCs w:val="20"/>
              </w:rPr>
              <w:t>болған жағдайда)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r w:rsidRPr="00294081">
              <w:rPr>
                <w:sz w:val="20"/>
                <w:szCs w:val="20"/>
              </w:rPr>
              <w:t>Күні/Дата</w:t>
            </w:r>
          </w:p>
        </w:tc>
        <w:tc>
          <w:tcPr>
            <w:tcW w:w="2440" w:type="pct"/>
            <w:gridSpan w:val="4"/>
            <w:vAlign w:val="center"/>
            <w:hideMark/>
          </w:tcPr>
          <w:p w:rsidR="00294081" w:rsidRPr="00294081" w:rsidRDefault="00294081" w:rsidP="00294081">
            <w:pPr>
              <w:contextualSpacing/>
              <w:rPr>
                <w:sz w:val="24"/>
                <w:szCs w:val="24"/>
              </w:rPr>
            </w:pPr>
            <w:r w:rsidRPr="00294081">
              <w:rPr>
                <w:sz w:val="20"/>
                <w:szCs w:val="20"/>
              </w:rPr>
              <w:t>қызметі, жұмыс орны, мекеменің орналасқан жері/должность,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r w:rsidRPr="00294081">
              <w:rPr>
                <w:sz w:val="20"/>
                <w:szCs w:val="20"/>
              </w:rPr>
              <w:t>қабылданған/</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r w:rsidRPr="00294081">
              <w:rPr>
                <w:sz w:val="20"/>
                <w:szCs w:val="20"/>
              </w:rPr>
              <w:t>босатылған/</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r w:rsidRPr="00294081">
              <w:rPr>
                <w:sz w:val="20"/>
                <w:szCs w:val="20"/>
              </w:rPr>
              <w:t>күні/дата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r w:rsidRPr="00294081">
              <w:rPr>
                <w:sz w:val="20"/>
                <w:szCs w:val="20"/>
              </w:rPr>
              <w:t>Кандидаттың қолы/</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3441B"/>
    <w:rsid w:val="00135AB8"/>
    <w:rsid w:val="00140AA8"/>
    <w:rsid w:val="0014423C"/>
    <w:rsid w:val="00157130"/>
    <w:rsid w:val="00157E02"/>
    <w:rsid w:val="00161E56"/>
    <w:rsid w:val="00175506"/>
    <w:rsid w:val="00190720"/>
    <w:rsid w:val="0019679F"/>
    <w:rsid w:val="001C564E"/>
    <w:rsid w:val="001D1E83"/>
    <w:rsid w:val="001F0786"/>
    <w:rsid w:val="002032C5"/>
    <w:rsid w:val="00205116"/>
    <w:rsid w:val="0025127F"/>
    <w:rsid w:val="0025366E"/>
    <w:rsid w:val="002539B6"/>
    <w:rsid w:val="00261B1B"/>
    <w:rsid w:val="00271975"/>
    <w:rsid w:val="002869D1"/>
    <w:rsid w:val="00294081"/>
    <w:rsid w:val="002B26BC"/>
    <w:rsid w:val="002E4DEE"/>
    <w:rsid w:val="002F7975"/>
    <w:rsid w:val="0031683F"/>
    <w:rsid w:val="00325467"/>
    <w:rsid w:val="003329E9"/>
    <w:rsid w:val="00335AE6"/>
    <w:rsid w:val="003670B5"/>
    <w:rsid w:val="003769E8"/>
    <w:rsid w:val="00384E2F"/>
    <w:rsid w:val="00395101"/>
    <w:rsid w:val="003B5657"/>
    <w:rsid w:val="003D2DEC"/>
    <w:rsid w:val="003E68F8"/>
    <w:rsid w:val="004530A7"/>
    <w:rsid w:val="004579DF"/>
    <w:rsid w:val="0046089D"/>
    <w:rsid w:val="00492EAC"/>
    <w:rsid w:val="004A3396"/>
    <w:rsid w:val="004C2696"/>
    <w:rsid w:val="004E04B5"/>
    <w:rsid w:val="004E05EC"/>
    <w:rsid w:val="004E2C53"/>
    <w:rsid w:val="00541652"/>
    <w:rsid w:val="0056373E"/>
    <w:rsid w:val="00590C61"/>
    <w:rsid w:val="005D254B"/>
    <w:rsid w:val="005D25D9"/>
    <w:rsid w:val="005E3E60"/>
    <w:rsid w:val="00610A17"/>
    <w:rsid w:val="006176C1"/>
    <w:rsid w:val="0064122F"/>
    <w:rsid w:val="00641B68"/>
    <w:rsid w:val="006455A2"/>
    <w:rsid w:val="00645A29"/>
    <w:rsid w:val="00645DC1"/>
    <w:rsid w:val="00667502"/>
    <w:rsid w:val="00676D90"/>
    <w:rsid w:val="00683B73"/>
    <w:rsid w:val="006C596C"/>
    <w:rsid w:val="006C7543"/>
    <w:rsid w:val="006D5BA1"/>
    <w:rsid w:val="006F7C2F"/>
    <w:rsid w:val="007038B0"/>
    <w:rsid w:val="0070765C"/>
    <w:rsid w:val="007257D6"/>
    <w:rsid w:val="0073057D"/>
    <w:rsid w:val="00735274"/>
    <w:rsid w:val="00735654"/>
    <w:rsid w:val="007453D1"/>
    <w:rsid w:val="0074652D"/>
    <w:rsid w:val="00747222"/>
    <w:rsid w:val="00770B03"/>
    <w:rsid w:val="007D23F8"/>
    <w:rsid w:val="007D6CD0"/>
    <w:rsid w:val="007E321A"/>
    <w:rsid w:val="00801C45"/>
    <w:rsid w:val="0081177C"/>
    <w:rsid w:val="00813447"/>
    <w:rsid w:val="00821394"/>
    <w:rsid w:val="00824625"/>
    <w:rsid w:val="008325A2"/>
    <w:rsid w:val="008526A7"/>
    <w:rsid w:val="00863CE9"/>
    <w:rsid w:val="0087179A"/>
    <w:rsid w:val="008739BC"/>
    <w:rsid w:val="008A3249"/>
    <w:rsid w:val="008A7949"/>
    <w:rsid w:val="008C3535"/>
    <w:rsid w:val="008D017C"/>
    <w:rsid w:val="008F61A1"/>
    <w:rsid w:val="00904A3A"/>
    <w:rsid w:val="00933FE8"/>
    <w:rsid w:val="00947D51"/>
    <w:rsid w:val="009500E2"/>
    <w:rsid w:val="0097418A"/>
    <w:rsid w:val="00974C78"/>
    <w:rsid w:val="00992C64"/>
    <w:rsid w:val="009B2A0B"/>
    <w:rsid w:val="009B4C48"/>
    <w:rsid w:val="009B4E76"/>
    <w:rsid w:val="009C6453"/>
    <w:rsid w:val="009C6D5A"/>
    <w:rsid w:val="009D7908"/>
    <w:rsid w:val="009E2AED"/>
    <w:rsid w:val="00A03F54"/>
    <w:rsid w:val="00A0522C"/>
    <w:rsid w:val="00A13D7C"/>
    <w:rsid w:val="00A14BF8"/>
    <w:rsid w:val="00A91582"/>
    <w:rsid w:val="00AC19B6"/>
    <w:rsid w:val="00AE4761"/>
    <w:rsid w:val="00B23F04"/>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40D1B"/>
    <w:rsid w:val="00D527B8"/>
    <w:rsid w:val="00D546CB"/>
    <w:rsid w:val="00D61FD9"/>
    <w:rsid w:val="00D8760A"/>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76102"/>
    <w:rsid w:val="00E86F53"/>
    <w:rsid w:val="00EA5A1B"/>
    <w:rsid w:val="00EC190D"/>
    <w:rsid w:val="00ED3755"/>
    <w:rsid w:val="00EE1F59"/>
    <w:rsid w:val="00EE55B6"/>
    <w:rsid w:val="00EE79EF"/>
    <w:rsid w:val="00EF085B"/>
    <w:rsid w:val="00EF1960"/>
    <w:rsid w:val="00EF3833"/>
    <w:rsid w:val="00F02CBD"/>
    <w:rsid w:val="00F04C0D"/>
    <w:rsid w:val="00F07A38"/>
    <w:rsid w:val="00F115B9"/>
    <w:rsid w:val="00F12895"/>
    <w:rsid w:val="00F30938"/>
    <w:rsid w:val="00F43275"/>
    <w:rsid w:val="00F47CC8"/>
    <w:rsid w:val="00F627C7"/>
    <w:rsid w:val="00F67FCC"/>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229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hyperlink" Target="http://10.61.43.123/kaz/docs/V1500011304"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hyperlink" Target="http://10.61.43.123/kaz/docs/V10000066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http://10.61.43.123/kaz/docs/V17000149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61.43.123/kaz/docs/V1700014939" TargetMode="External"/><Relationship Id="rId4" Type="http://schemas.openxmlformats.org/officeDocument/2006/relationships/settings" Target="settings.xml"/><Relationship Id="rId9" Type="http://schemas.openxmlformats.org/officeDocument/2006/relationships/hyperlink" Target="mailto:skenjebaeva@taxtaraz.mgd.kz" TargetMode="External"/><Relationship Id="rId14" Type="http://schemas.openxmlformats.org/officeDocument/2006/relationships/hyperlink" Target="http://10.61.43.123/kaz/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CC64-6165-4DB7-9BA7-57C0ED64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197</cp:revision>
  <cp:lastPrinted>2018-03-06T03:19:00Z</cp:lastPrinted>
  <dcterms:created xsi:type="dcterms:W3CDTF">2017-11-27T12:53:00Z</dcterms:created>
  <dcterms:modified xsi:type="dcterms:W3CDTF">2019-12-03T10:19:00Z</dcterms:modified>
</cp:coreProperties>
</file>