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7C1F" w:rsidTr="00A67C1F">
        <w:tc>
          <w:tcPr>
            <w:tcW w:w="9571" w:type="dxa"/>
            <w:shd w:val="clear" w:color="auto" w:fill="auto"/>
          </w:tcPr>
          <w:p w:rsidR="00A67C1F" w:rsidRPr="00A67C1F" w:rsidRDefault="00A67C1F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</w:t>
      </w:r>
      <w:r w:rsidR="00BF39EB">
        <w:rPr>
          <w:rFonts w:ascii="Times New Roman" w:hAnsi="Times New Roman"/>
          <w:sz w:val="27"/>
          <w:szCs w:val="27"/>
          <w:lang w:val="kk-KZ" w:eastAsia="ru-RU"/>
        </w:rPr>
        <w:t>лік лауазымға орналасу үшін жалпы</w:t>
      </w:r>
      <w:r>
        <w:rPr>
          <w:rFonts w:ascii="Times New Roman" w:hAnsi="Times New Roman"/>
          <w:sz w:val="27"/>
          <w:szCs w:val="27"/>
          <w:lang w:val="kk-KZ" w:eastAsia="ru-RU"/>
        </w:rPr>
        <w:t xml:space="preserve">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5D6E58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Default="00BF39E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Абаков Арнур Едильханович</w:t>
            </w:r>
          </w:p>
        </w:tc>
        <w:tc>
          <w:tcPr>
            <w:tcW w:w="4501" w:type="dxa"/>
          </w:tcPr>
          <w:p w:rsidR="004B21DB" w:rsidRPr="00B63E64" w:rsidRDefault="004B21DB" w:rsidP="00BF39EB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BF39EB">
              <w:rPr>
                <w:rFonts w:ascii="Times New Roman" w:hAnsi="Times New Roman"/>
                <w:sz w:val="27"/>
                <w:szCs w:val="27"/>
                <w:lang w:val="kk-KZ" w:eastAsia="ru-RU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</w:t>
            </w:r>
            <w:r w:rsidR="00BF39EB">
              <w:rPr>
                <w:rFonts w:ascii="Times New Roman" w:hAnsi="Times New Roman"/>
                <w:sz w:val="27"/>
                <w:szCs w:val="27"/>
                <w:lang w:val="kk-KZ" w:eastAsia="ru-RU"/>
              </w:rPr>
              <w:t>Өндірістік емес төлемдерді әкімшілендіру» бөлімінің жетекші маманы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377F60">
      <w:pPr>
        <w:rPr>
          <w:lang w:val="kk-KZ"/>
        </w:rPr>
      </w:pPr>
    </w:p>
    <w:sectPr w:rsidR="00381281" w:rsidRPr="004B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60" w:rsidRDefault="00377F60" w:rsidP="00A67C1F">
      <w:pPr>
        <w:spacing w:after="0" w:line="240" w:lineRule="auto"/>
      </w:pPr>
      <w:r>
        <w:separator/>
      </w:r>
    </w:p>
  </w:endnote>
  <w:endnote w:type="continuationSeparator" w:id="0">
    <w:p w:rsidR="00377F60" w:rsidRDefault="00377F60" w:rsidP="00A6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60" w:rsidRDefault="00377F60" w:rsidP="00A67C1F">
      <w:pPr>
        <w:spacing w:after="0" w:line="240" w:lineRule="auto"/>
      </w:pPr>
      <w:r>
        <w:separator/>
      </w:r>
    </w:p>
  </w:footnote>
  <w:footnote w:type="continuationSeparator" w:id="0">
    <w:p w:rsidR="00377F60" w:rsidRDefault="00377F60" w:rsidP="00A6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1F" w:rsidRDefault="00A67C1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C1F" w:rsidRPr="00A67C1F" w:rsidRDefault="00A67C1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18.10.2017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67C1F" w:rsidRPr="00A67C1F" w:rsidRDefault="00A67C1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18.10.2017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377F60"/>
    <w:rsid w:val="00390C13"/>
    <w:rsid w:val="00455526"/>
    <w:rsid w:val="004B21DB"/>
    <w:rsid w:val="005D6E58"/>
    <w:rsid w:val="007B6730"/>
    <w:rsid w:val="007D1704"/>
    <w:rsid w:val="009D7337"/>
    <w:rsid w:val="00A67C1F"/>
    <w:rsid w:val="00A849E4"/>
    <w:rsid w:val="00B243FC"/>
    <w:rsid w:val="00B5247E"/>
    <w:rsid w:val="00BA062C"/>
    <w:rsid w:val="00BE2FC8"/>
    <w:rsid w:val="00BF39EB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C1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C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C1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C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dcterms:created xsi:type="dcterms:W3CDTF">2017-10-18T08:42:00Z</dcterms:created>
  <dcterms:modified xsi:type="dcterms:W3CDTF">2017-10-18T08:46:00Z</dcterms:modified>
</cp:coreProperties>
</file>