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7D63C5" w:rsidRDefault="00A12F94" w:rsidP="007D63C5">
      <w:pPr>
        <w:ind w:firstLine="708"/>
        <w:jc w:val="both"/>
        <w:rPr>
          <w:i w:val="0"/>
          <w:color w:val="000000"/>
          <w:sz w:val="24"/>
          <w:szCs w:val="24"/>
          <w:lang w:val="kk-KZ"/>
        </w:rPr>
      </w:pPr>
      <w:r>
        <w:rPr>
          <w:i w:val="0"/>
          <w:color w:val="000000"/>
          <w:sz w:val="24"/>
          <w:szCs w:val="24"/>
          <w:lang w:val="kk-KZ"/>
        </w:rPr>
        <w:t>С-О-5</w:t>
      </w:r>
      <w:r w:rsidR="007D63C5" w:rsidRPr="00627B00">
        <w:rPr>
          <w:i w:val="0"/>
          <w:color w:val="000000"/>
          <w:sz w:val="24"/>
          <w:szCs w:val="24"/>
          <w:lang w:val="kk-KZ"/>
        </w:rPr>
        <w:t xml:space="preserve"> санаты </w:t>
      </w:r>
      <w:r w:rsidR="007D63C5">
        <w:rPr>
          <w:i w:val="0"/>
          <w:color w:val="000000"/>
          <w:sz w:val="24"/>
          <w:szCs w:val="24"/>
          <w:lang w:val="kk-KZ"/>
        </w:rPr>
        <w:t>үшін:</w:t>
      </w:r>
    </w:p>
    <w:p w:rsidR="00A12F94" w:rsidRPr="00F92851" w:rsidRDefault="007D63C5" w:rsidP="00A12F94">
      <w:pPr>
        <w:jc w:val="both"/>
        <w:rPr>
          <w:b w:val="0"/>
          <w:i w:val="0"/>
          <w:sz w:val="24"/>
          <w:szCs w:val="24"/>
          <w:lang w:val="kk-KZ"/>
        </w:rPr>
      </w:pPr>
      <w:r w:rsidRPr="00F92851">
        <w:rPr>
          <w:b w:val="0"/>
          <w:i w:val="0"/>
          <w:color w:val="000000"/>
          <w:sz w:val="24"/>
          <w:szCs w:val="24"/>
          <w:lang w:val="kk-KZ"/>
        </w:rPr>
        <w:t>     </w:t>
      </w:r>
      <w:r w:rsidRPr="00F92851">
        <w:rPr>
          <w:b w:val="0"/>
          <w:i w:val="0"/>
          <w:color w:val="000000"/>
          <w:sz w:val="24"/>
          <w:szCs w:val="24"/>
          <w:lang w:val="kk-KZ"/>
        </w:rPr>
        <w:tab/>
        <w:t xml:space="preserve"> </w:t>
      </w:r>
      <w:r w:rsidR="00A12F94" w:rsidRPr="00F92851">
        <w:rPr>
          <w:b w:val="0"/>
          <w:i w:val="0"/>
          <w:color w:val="000000"/>
          <w:sz w:val="24"/>
          <w:szCs w:val="24"/>
          <w:lang w:val="kk-KZ"/>
        </w:rPr>
        <w:t>жоғары немесе жоғары оқу орнынан кейінгі білім;</w:t>
      </w:r>
    </w:p>
    <w:p w:rsidR="00A12F94" w:rsidRPr="00F92851" w:rsidRDefault="00A12F94" w:rsidP="00A12F94">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2F94" w:rsidRDefault="00A12F94" w:rsidP="00A12F94">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A12F94" w:rsidRPr="00627B00" w:rsidRDefault="00A12F94" w:rsidP="00A12F94">
      <w:pPr>
        <w:jc w:val="both"/>
        <w:rPr>
          <w:b w:val="0"/>
          <w:i w:val="0"/>
          <w:sz w:val="24"/>
          <w:szCs w:val="24"/>
          <w:lang w:val="kk-KZ"/>
        </w:rPr>
      </w:pPr>
    </w:p>
    <w:tbl>
      <w:tblPr>
        <w:tblW w:w="949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19"/>
        <w:gridCol w:w="4245"/>
        <w:gridCol w:w="4129"/>
      </w:tblGrid>
      <w:tr w:rsidR="004E3B60" w:rsidTr="00363800">
        <w:trPr>
          <w:cantSplit/>
          <w:trHeight w:val="2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4E3B60" w:rsidRDefault="007D63C5">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627B00">
              <w:rPr>
                <w:b w:val="0"/>
                <w:i w:val="0"/>
                <w:color w:val="000000"/>
                <w:sz w:val="24"/>
                <w:szCs w:val="24"/>
                <w:lang w:val="kk-KZ"/>
              </w:rPr>
              <w:t>     </w:t>
            </w:r>
            <w:r w:rsidRPr="00627B00">
              <w:rPr>
                <w:b w:val="0"/>
                <w:i w:val="0"/>
                <w:color w:val="000000"/>
                <w:sz w:val="24"/>
                <w:szCs w:val="24"/>
                <w:lang w:val="kk-KZ"/>
              </w:rPr>
              <w:tab/>
            </w:r>
            <w:r w:rsidRPr="00633159">
              <w:rPr>
                <w:i w:val="0"/>
                <w:color w:val="000000"/>
                <w:sz w:val="24"/>
                <w:szCs w:val="24"/>
                <w:lang w:val="kk-KZ"/>
              </w:rPr>
              <w:t xml:space="preserve"> </w:t>
            </w:r>
            <w:r w:rsidR="004E3B60">
              <w:rPr>
                <w:i w:val="0"/>
                <w:color w:val="000000"/>
                <w:sz w:val="24"/>
                <w:szCs w:val="24"/>
                <w:lang w:val="kk-KZ" w:eastAsia="en-US"/>
              </w:rPr>
              <w:t>    </w:t>
            </w:r>
            <w:r w:rsidR="004E3B60">
              <w:rPr>
                <w:i w:val="0"/>
                <w:sz w:val="24"/>
                <w:szCs w:val="24"/>
                <w:lang w:val="kk-KZ" w:eastAsia="en-US"/>
              </w:rPr>
              <w:t xml:space="preserve"> </w:t>
            </w:r>
            <w:r w:rsidR="004E3B60">
              <w:rPr>
                <w:sz w:val="24"/>
                <w:szCs w:val="24"/>
                <w:lang w:val="kk-KZ" w:eastAsia="en-US"/>
              </w:rPr>
              <w:br/>
            </w:r>
            <w:r w:rsidR="004E3B60">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4E3B60" w:rsidTr="00363800">
        <w:trPr>
          <w:cantSplit/>
          <w:trHeight w:val="20"/>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4E3B60" w:rsidRDefault="004E3B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0C0B4B" w:rsidTr="00363800">
        <w:trPr>
          <w:cantSplit/>
          <w:trHeight w:val="20"/>
        </w:trPr>
        <w:tc>
          <w:tcPr>
            <w:tcW w:w="1119" w:type="dxa"/>
            <w:tcBorders>
              <w:top w:val="single" w:sz="4" w:space="0" w:color="auto"/>
              <w:left w:val="single" w:sz="4" w:space="0" w:color="auto"/>
              <w:bottom w:val="single" w:sz="4" w:space="0" w:color="auto"/>
              <w:right w:val="single" w:sz="4" w:space="0" w:color="auto"/>
            </w:tcBorders>
          </w:tcPr>
          <w:p w:rsidR="000C0B4B" w:rsidRDefault="00A12F94">
            <w:pPr>
              <w:spacing w:line="276" w:lineRule="auto"/>
              <w:rPr>
                <w:i w:val="0"/>
                <w:color w:val="000000"/>
                <w:spacing w:val="-5"/>
                <w:sz w:val="24"/>
                <w:szCs w:val="24"/>
                <w:lang w:eastAsia="en-US"/>
              </w:rPr>
            </w:pPr>
            <w:r>
              <w:rPr>
                <w:i w:val="0"/>
                <w:color w:val="000000"/>
                <w:spacing w:val="-5"/>
                <w:sz w:val="24"/>
                <w:szCs w:val="24"/>
                <w:lang w:eastAsia="en-US"/>
              </w:rPr>
              <w:t>С-О-5</w:t>
            </w:r>
          </w:p>
        </w:tc>
        <w:tc>
          <w:tcPr>
            <w:tcW w:w="4245" w:type="dxa"/>
            <w:tcBorders>
              <w:top w:val="single" w:sz="4" w:space="0" w:color="auto"/>
              <w:left w:val="single" w:sz="4" w:space="0" w:color="auto"/>
              <w:bottom w:val="single" w:sz="4" w:space="0" w:color="auto"/>
              <w:right w:val="single" w:sz="4" w:space="0" w:color="auto"/>
            </w:tcBorders>
          </w:tcPr>
          <w:p w:rsidR="000C0B4B" w:rsidRDefault="00A12F94">
            <w:pPr>
              <w:widowControl/>
              <w:autoSpaceDE w:val="0"/>
              <w:autoSpaceDN w:val="0"/>
              <w:adjustRightInd w:val="0"/>
              <w:spacing w:line="276" w:lineRule="auto"/>
              <w:rPr>
                <w:i w:val="0"/>
                <w:color w:val="000000"/>
                <w:spacing w:val="-5"/>
                <w:sz w:val="24"/>
                <w:szCs w:val="24"/>
                <w:lang w:eastAsia="en-US"/>
              </w:rPr>
            </w:pPr>
            <w:r>
              <w:rPr>
                <w:bCs w:val="0"/>
                <w:i w:val="0"/>
                <w:color w:val="000000"/>
                <w:sz w:val="24"/>
                <w:szCs w:val="22"/>
                <w:lang w:val="be-BY" w:eastAsia="en-US"/>
              </w:rPr>
              <w:t>108305</w:t>
            </w:r>
          </w:p>
        </w:tc>
        <w:tc>
          <w:tcPr>
            <w:tcW w:w="4129" w:type="dxa"/>
            <w:tcBorders>
              <w:top w:val="single" w:sz="4" w:space="0" w:color="auto"/>
              <w:left w:val="single" w:sz="4" w:space="0" w:color="auto"/>
              <w:bottom w:val="single" w:sz="4" w:space="0" w:color="auto"/>
              <w:right w:val="single" w:sz="4" w:space="0" w:color="auto"/>
            </w:tcBorders>
          </w:tcPr>
          <w:p w:rsidR="000C0B4B" w:rsidRDefault="00A12F94">
            <w:pPr>
              <w:spacing w:line="276" w:lineRule="auto"/>
              <w:rPr>
                <w:i w:val="0"/>
                <w:color w:val="000000"/>
                <w:spacing w:val="-5"/>
                <w:sz w:val="24"/>
                <w:szCs w:val="24"/>
                <w:lang w:eastAsia="en-US"/>
              </w:rPr>
            </w:pPr>
            <w:r>
              <w:rPr>
                <w:bCs w:val="0"/>
                <w:i w:val="0"/>
                <w:color w:val="000000"/>
                <w:sz w:val="24"/>
                <w:szCs w:val="22"/>
                <w:lang w:val="be-BY" w:eastAsia="en-US"/>
              </w:rPr>
              <w:t>146177</w:t>
            </w:r>
          </w:p>
        </w:tc>
      </w:tr>
    </w:tbl>
    <w:p w:rsidR="002654E1" w:rsidRDefault="002654E1" w:rsidP="004E3B60">
      <w:pPr>
        <w:ind w:firstLine="708"/>
        <w:jc w:val="both"/>
        <w:rPr>
          <w:b w:val="0"/>
          <w:i w:val="0"/>
          <w:iCs w:val="0"/>
          <w:color w:val="000000"/>
          <w:sz w:val="24"/>
          <w:szCs w:val="24"/>
          <w:lang w:val="kk-KZ"/>
        </w:rPr>
      </w:pPr>
    </w:p>
    <w:p w:rsidR="00A12F94" w:rsidRDefault="00A12F94" w:rsidP="00A12F94">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 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036545">
          <w:rPr>
            <w:rStyle w:val="a8"/>
            <w:rFonts w:ascii="Times New Roman" w:hAnsi="Times New Roman" w:cs="Times New Roman"/>
            <w:i w:val="0"/>
            <w:color w:val="0000FF" w:themeColor="hyperlink"/>
            <w:sz w:val="24"/>
            <w:szCs w:val="24"/>
            <w:lang w:val="kk-KZ"/>
          </w:rPr>
          <w:t>l.amirbekkyzy@kgd.gov.kz</w:t>
        </w:r>
      </w:hyperlink>
      <w:r w:rsidRPr="00036545">
        <w:rPr>
          <w:rStyle w:val="a8"/>
          <w:rFonts w:ascii="Times New Roman" w:hAnsi="Times New Roman" w:cs="Times New Roman"/>
          <w:i w:val="0"/>
          <w:color w:val="0000FF" w:themeColor="hyperlink"/>
          <w:sz w:val="24"/>
          <w:szCs w:val="24"/>
          <w:lang w:val="kk-KZ"/>
        </w:rPr>
        <w:t xml:space="preserve">, </w:t>
      </w:r>
      <w:hyperlink r:id="rId7"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w:t>
      </w:r>
      <w:bookmarkStart w:id="1" w:name="_GoBack"/>
      <w:bookmarkEnd w:id="1"/>
      <w:r>
        <w:rPr>
          <w:i w:val="0"/>
          <w:sz w:val="24"/>
          <w:szCs w:val="24"/>
          <w:lang w:val="kk-KZ"/>
        </w:rPr>
        <w:t>ға орналасуға ішкі конкурс жариялайды:</w:t>
      </w:r>
    </w:p>
    <w:p w:rsidR="00A12F94" w:rsidRPr="00AC2B36" w:rsidRDefault="00A12F94" w:rsidP="00A12F94">
      <w:pPr>
        <w:widowControl/>
        <w:ind w:firstLine="850"/>
        <w:jc w:val="both"/>
        <w:rPr>
          <w:i w:val="0"/>
          <w:sz w:val="24"/>
          <w:szCs w:val="24"/>
          <w:lang w:val="kk-KZ"/>
        </w:rPr>
      </w:pPr>
      <w:r>
        <w:rPr>
          <w:i w:val="0"/>
          <w:sz w:val="24"/>
          <w:szCs w:val="24"/>
          <w:lang w:val="kk-KZ"/>
        </w:rPr>
        <w:t>1.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Pr>
          <w:i w:val="0"/>
          <w:sz w:val="24"/>
          <w:szCs w:val="24"/>
          <w:lang w:val="kk-KZ"/>
        </w:rPr>
        <w:t>Экспорттық бақылау басқармасы экспорттық бақылау бөліміні</w:t>
      </w:r>
      <w:r>
        <w:rPr>
          <w:bCs w:val="0"/>
          <w:i w:val="0"/>
          <w:iCs w:val="0"/>
          <w:sz w:val="24"/>
          <w:szCs w:val="24"/>
          <w:lang w:val="kk-KZ"/>
        </w:rPr>
        <w:t>ң бас маманы</w:t>
      </w:r>
      <w:r>
        <w:rPr>
          <w:i w:val="0"/>
          <w:sz w:val="24"/>
          <w:szCs w:val="24"/>
          <w:lang w:val="kk-KZ"/>
        </w:rPr>
        <w:t>,</w:t>
      </w:r>
      <w:r>
        <w:rPr>
          <w:i w:val="0"/>
          <w:sz w:val="24"/>
          <w:szCs w:val="24"/>
          <w:lang w:val="be-BY"/>
        </w:rPr>
        <w:t xml:space="preserve"> санаты С</w:t>
      </w:r>
      <w:r>
        <w:rPr>
          <w:i w:val="0"/>
          <w:sz w:val="24"/>
          <w:szCs w:val="24"/>
          <w:lang w:val="kk-KZ"/>
        </w:rPr>
        <w:t>-О</w:t>
      </w:r>
      <w:r>
        <w:rPr>
          <w:i w:val="0"/>
          <w:sz w:val="24"/>
          <w:szCs w:val="24"/>
          <w:lang w:val="be-BY"/>
        </w:rPr>
        <w:t>-</w:t>
      </w:r>
      <w:r>
        <w:rPr>
          <w:i w:val="0"/>
          <w:sz w:val="24"/>
          <w:szCs w:val="24"/>
          <w:lang w:val="kk-KZ"/>
        </w:rPr>
        <w:t>5, 1 бірлік (</w:t>
      </w:r>
      <w:r>
        <w:rPr>
          <w:i w:val="0"/>
          <w:color w:val="000000"/>
          <w:sz w:val="24"/>
          <w:szCs w:val="24"/>
          <w:lang w:val="kk-KZ"/>
        </w:rPr>
        <w:t xml:space="preserve">уақытша, негізгі қызметкер </w:t>
      </w:r>
      <w:r>
        <w:rPr>
          <w:i w:val="0"/>
          <w:sz w:val="24"/>
          <w:szCs w:val="24"/>
          <w:lang w:val="kk-KZ"/>
        </w:rPr>
        <w:t xml:space="preserve">шыққанша 19.03.2020 ж. дейін), </w:t>
      </w:r>
      <w:r w:rsidRPr="00AC2B36">
        <w:rPr>
          <w:i w:val="0"/>
          <w:sz w:val="24"/>
          <w:szCs w:val="24"/>
          <w:lang w:val="kk-KZ"/>
        </w:rPr>
        <w:t>№</w:t>
      </w:r>
      <w:r w:rsidRPr="00AC2B36">
        <w:rPr>
          <w:i w:val="0"/>
          <w:sz w:val="24"/>
          <w:szCs w:val="24"/>
          <w:lang w:val="be-BY"/>
        </w:rPr>
        <w:t>15-2-2-26</w:t>
      </w:r>
      <w:r w:rsidRPr="00AC2B36">
        <w:rPr>
          <w:i w:val="0"/>
          <w:sz w:val="24"/>
          <w:szCs w:val="24"/>
          <w:lang w:val="kk-KZ"/>
        </w:rPr>
        <w:t>.</w:t>
      </w:r>
    </w:p>
    <w:p w:rsidR="00A12F94" w:rsidRDefault="00A12F94" w:rsidP="00A12F94">
      <w:pPr>
        <w:tabs>
          <w:tab w:val="left" w:pos="851"/>
          <w:tab w:val="left" w:pos="1134"/>
        </w:tabs>
        <w:jc w:val="both"/>
        <w:rPr>
          <w:b w:val="0"/>
          <w:bCs w:val="0"/>
          <w:i w:val="0"/>
          <w:iCs w:val="0"/>
          <w:spacing w:val="1"/>
          <w:sz w:val="24"/>
          <w:szCs w:val="24"/>
          <w:lang w:val="kk-KZ"/>
        </w:rPr>
      </w:pPr>
      <w:r>
        <w:rPr>
          <w:i w:val="0"/>
          <w:color w:val="000000"/>
          <w:kern w:val="3"/>
          <w:sz w:val="24"/>
          <w:szCs w:val="24"/>
          <w:lang w:val="kk-KZ"/>
        </w:rPr>
        <w:t xml:space="preserve">Қызметтік міндеттері: </w:t>
      </w:r>
      <w:r>
        <w:rPr>
          <w:b w:val="0"/>
          <w:bCs w:val="0"/>
          <w:i w:val="0"/>
          <w:iCs w:val="0"/>
          <w:spacing w:val="-2"/>
          <w:sz w:val="24"/>
          <w:szCs w:val="24"/>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w:t>
      </w:r>
      <w:r>
        <w:rPr>
          <w:b w:val="0"/>
          <w:bCs w:val="0"/>
          <w:i w:val="0"/>
          <w:iCs w:val="0"/>
          <w:spacing w:val="-2"/>
          <w:sz w:val="24"/>
          <w:szCs w:val="24"/>
          <w:lang w:val="kk-KZ"/>
        </w:rPr>
        <w:lastRenderedPageBreak/>
        <w:t>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Pr>
          <w:b w:val="0"/>
          <w:bCs w:val="0"/>
          <w:i w:val="0"/>
          <w:iCs w:val="0"/>
          <w:sz w:val="24"/>
          <w:szCs w:val="24"/>
          <w:lang w:val="kk-KZ"/>
        </w:rPr>
        <w:t xml:space="preserve"> функцияларын жүзеге асырады</w:t>
      </w:r>
      <w:r>
        <w:rPr>
          <w:b w:val="0"/>
          <w:bCs w:val="0"/>
          <w:i w:val="0"/>
          <w:iCs w:val="0"/>
          <w:spacing w:val="-2"/>
          <w:sz w:val="24"/>
          <w:szCs w:val="24"/>
          <w:lang w:val="kk-KZ"/>
        </w:rPr>
        <w:t xml:space="preserve">. </w:t>
      </w:r>
      <w:r>
        <w:rPr>
          <w:b w:val="0"/>
          <w:bCs w:val="0"/>
          <w:i w:val="0"/>
          <w:iCs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Pr>
          <w:b w:val="0"/>
          <w:bCs w:val="0"/>
          <w:i w:val="0"/>
          <w:iCs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A12F94" w:rsidRDefault="00A12F94" w:rsidP="00A12F94">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A12F94" w:rsidRDefault="00A12F94" w:rsidP="00A12F94">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A12F94" w:rsidRDefault="00A12F94" w:rsidP="00A12F94">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A12F94" w:rsidRDefault="00A12F94" w:rsidP="00A12F94">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12F94" w:rsidRDefault="00A12F94" w:rsidP="00A12F94">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12F94" w:rsidRDefault="00A12F94" w:rsidP="00A12F94">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A12F94" w:rsidRDefault="00A12F94" w:rsidP="00A12F94">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Pr>
          <w:b w:val="0"/>
          <w:i w:val="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bookmarkEnd w:id="0"/>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0B4B"/>
    <w:rsid w:val="000C6959"/>
    <w:rsid w:val="000D2101"/>
    <w:rsid w:val="000E4988"/>
    <w:rsid w:val="001457FE"/>
    <w:rsid w:val="00176983"/>
    <w:rsid w:val="001A596B"/>
    <w:rsid w:val="001C02F6"/>
    <w:rsid w:val="001D1206"/>
    <w:rsid w:val="001D3DA9"/>
    <w:rsid w:val="001D49B5"/>
    <w:rsid w:val="002654E1"/>
    <w:rsid w:val="002702F6"/>
    <w:rsid w:val="002B3C49"/>
    <w:rsid w:val="002D464C"/>
    <w:rsid w:val="002E6A5C"/>
    <w:rsid w:val="00327B79"/>
    <w:rsid w:val="00363800"/>
    <w:rsid w:val="00364FE4"/>
    <w:rsid w:val="00390C1B"/>
    <w:rsid w:val="003D34F3"/>
    <w:rsid w:val="004071B7"/>
    <w:rsid w:val="0042572B"/>
    <w:rsid w:val="00462671"/>
    <w:rsid w:val="0048718C"/>
    <w:rsid w:val="004B63A4"/>
    <w:rsid w:val="004C0A2A"/>
    <w:rsid w:val="004C55B1"/>
    <w:rsid w:val="004D1F16"/>
    <w:rsid w:val="004E3B60"/>
    <w:rsid w:val="004F17E6"/>
    <w:rsid w:val="00512A54"/>
    <w:rsid w:val="005335B4"/>
    <w:rsid w:val="0057503A"/>
    <w:rsid w:val="00581362"/>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B39C6"/>
    <w:rsid w:val="007B6D13"/>
    <w:rsid w:val="007D63C5"/>
    <w:rsid w:val="0083632E"/>
    <w:rsid w:val="00845100"/>
    <w:rsid w:val="008452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E18DC"/>
    <w:rsid w:val="009F3E3F"/>
    <w:rsid w:val="00A05B0F"/>
    <w:rsid w:val="00A12F94"/>
    <w:rsid w:val="00A467BA"/>
    <w:rsid w:val="00AC6D85"/>
    <w:rsid w:val="00B1633B"/>
    <w:rsid w:val="00B66A0C"/>
    <w:rsid w:val="00B704EB"/>
    <w:rsid w:val="00BB7FD4"/>
    <w:rsid w:val="00BC065E"/>
    <w:rsid w:val="00BD44D3"/>
    <w:rsid w:val="00BE2669"/>
    <w:rsid w:val="00BE7235"/>
    <w:rsid w:val="00BF1606"/>
    <w:rsid w:val="00C07C63"/>
    <w:rsid w:val="00C4091B"/>
    <w:rsid w:val="00C61691"/>
    <w:rsid w:val="00CA66D8"/>
    <w:rsid w:val="00CC314E"/>
    <w:rsid w:val="00CC73D9"/>
    <w:rsid w:val="00CF46DC"/>
    <w:rsid w:val="00CF7037"/>
    <w:rsid w:val="00D072C5"/>
    <w:rsid w:val="00D157DE"/>
    <w:rsid w:val="00D62E4F"/>
    <w:rsid w:val="00D71B8C"/>
    <w:rsid w:val="00D76FAB"/>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1E66-A251-4FF2-AB26-4A14D180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96</cp:revision>
  <dcterms:created xsi:type="dcterms:W3CDTF">2017-06-21T14:19:00Z</dcterms:created>
  <dcterms:modified xsi:type="dcterms:W3CDTF">2019-11-19T06:53:00Z</dcterms:modified>
</cp:coreProperties>
</file>