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B7" w:rsidRDefault="00294081" w:rsidP="00912AB7">
      <w:pPr>
        <w:widowControl/>
        <w:spacing w:before="100" w:beforeAutospacing="1" w:after="100" w:afterAutospacing="1"/>
        <w:rPr>
          <w:bCs w:val="0"/>
          <w:i w:val="0"/>
          <w:iCs w:val="0"/>
          <w:sz w:val="24"/>
          <w:szCs w:val="24"/>
          <w:lang w:val="kk-KZ"/>
        </w:rPr>
      </w:pPr>
      <w:r w:rsidRPr="0021189B">
        <w:rPr>
          <w:bCs w:val="0"/>
          <w:i w:val="0"/>
          <w:iCs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r w:rsidR="00912AB7">
        <w:rPr>
          <w:bCs w:val="0"/>
          <w:i w:val="0"/>
          <w:iCs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6E00F3" w:rsidRPr="0021189B" w:rsidRDefault="006E00F3" w:rsidP="006E00F3">
      <w:pPr>
        <w:pStyle w:val="BodyText1"/>
        <w:keepNext/>
        <w:keepLines/>
        <w:ind w:right="99"/>
        <w:jc w:val="both"/>
        <w:rPr>
          <w:rFonts w:ascii="Times New Roman" w:hAnsi="Times New Roman"/>
          <w:b/>
          <w:color w:val="000000"/>
          <w:sz w:val="24"/>
          <w:szCs w:val="24"/>
        </w:rPr>
      </w:pPr>
      <w:r w:rsidRPr="0021189B">
        <w:rPr>
          <w:b/>
          <w:sz w:val="24"/>
          <w:szCs w:val="24"/>
        </w:rPr>
        <w:t xml:space="preserve">Для категории </w:t>
      </w:r>
      <w:r w:rsidRPr="0021189B">
        <w:rPr>
          <w:b/>
          <w:sz w:val="24"/>
          <w:szCs w:val="24"/>
          <w:lang w:val="kk-KZ"/>
        </w:rPr>
        <w:t>С-R-4</w:t>
      </w:r>
      <w:r w:rsidRPr="0021189B">
        <w:rPr>
          <w:b/>
          <w:sz w:val="24"/>
          <w:szCs w:val="24"/>
        </w:rPr>
        <w:t xml:space="preserve">: </w:t>
      </w:r>
    </w:p>
    <w:p w:rsidR="006E00F3" w:rsidRPr="0021189B" w:rsidRDefault="006E00F3" w:rsidP="006E00F3">
      <w:pPr>
        <w:jc w:val="both"/>
        <w:rPr>
          <w:b w:val="0"/>
          <w:i w:val="0"/>
          <w:sz w:val="24"/>
          <w:szCs w:val="24"/>
        </w:rPr>
      </w:pPr>
      <w:r w:rsidRPr="0021189B">
        <w:rPr>
          <w:b w:val="0"/>
          <w:i w:val="0"/>
          <w:color w:val="000000"/>
          <w:sz w:val="24"/>
          <w:szCs w:val="24"/>
        </w:rPr>
        <w:t xml:space="preserve">высшее, допускается </w:t>
      </w:r>
      <w:proofErr w:type="spellStart"/>
      <w:r w:rsidRPr="0021189B">
        <w:rPr>
          <w:b w:val="0"/>
          <w:i w:val="0"/>
          <w:color w:val="000000"/>
          <w:sz w:val="24"/>
          <w:szCs w:val="24"/>
        </w:rPr>
        <w:t>послесреднее</w:t>
      </w:r>
      <w:proofErr w:type="spellEnd"/>
      <w:r w:rsidRPr="0021189B">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E00F3" w:rsidRPr="0021189B" w:rsidRDefault="006E00F3" w:rsidP="006E00F3">
      <w:pPr>
        <w:jc w:val="both"/>
        <w:rPr>
          <w:b w:val="0"/>
          <w:i w:val="0"/>
          <w:sz w:val="24"/>
          <w:szCs w:val="24"/>
        </w:rPr>
      </w:pPr>
      <w:bookmarkStart w:id="0" w:name="z305"/>
      <w:r w:rsidRPr="0021189B">
        <w:rPr>
          <w:b w:val="0"/>
          <w:i w:val="0"/>
          <w:color w:val="000000"/>
          <w:sz w:val="24"/>
          <w:szCs w:val="24"/>
        </w:rPr>
        <w:t xml:space="preserve">наличие следующих компетенций: инициативность, </w:t>
      </w:r>
      <w:proofErr w:type="spellStart"/>
      <w:r w:rsidRPr="0021189B">
        <w:rPr>
          <w:b w:val="0"/>
          <w:i w:val="0"/>
          <w:color w:val="000000"/>
          <w:sz w:val="24"/>
          <w:szCs w:val="24"/>
        </w:rPr>
        <w:t>коммуникативность</w:t>
      </w:r>
      <w:proofErr w:type="spellEnd"/>
      <w:r w:rsidRPr="0021189B">
        <w:rPr>
          <w:b w:val="0"/>
          <w:i w:val="0"/>
          <w:color w:val="000000"/>
          <w:sz w:val="24"/>
          <w:szCs w:val="24"/>
        </w:rPr>
        <w:t xml:space="preserve">, </w:t>
      </w:r>
      <w:proofErr w:type="spellStart"/>
      <w:r w:rsidRPr="0021189B">
        <w:rPr>
          <w:b w:val="0"/>
          <w:i w:val="0"/>
          <w:color w:val="000000"/>
          <w:sz w:val="24"/>
          <w:szCs w:val="24"/>
        </w:rPr>
        <w:t>аналитичность</w:t>
      </w:r>
      <w:proofErr w:type="spellEnd"/>
      <w:r w:rsidRPr="0021189B">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6E00F3" w:rsidRPr="0021189B" w:rsidRDefault="006E00F3" w:rsidP="006E00F3">
      <w:pPr>
        <w:jc w:val="both"/>
        <w:rPr>
          <w:b w:val="0"/>
          <w:i w:val="0"/>
          <w:sz w:val="24"/>
          <w:szCs w:val="24"/>
        </w:rPr>
      </w:pPr>
      <w:bookmarkStart w:id="1" w:name="z306"/>
      <w:bookmarkEnd w:id="0"/>
      <w:r w:rsidRPr="0021189B">
        <w:rPr>
          <w:b w:val="0"/>
          <w:i w:val="0"/>
          <w:color w:val="000000"/>
          <w:sz w:val="24"/>
          <w:szCs w:val="24"/>
        </w:rPr>
        <w:t>опыт работы при наличии высшего образования не требуется.</w:t>
      </w:r>
    </w:p>
    <w:bookmarkEnd w:id="1"/>
    <w:p w:rsidR="00294081" w:rsidRPr="003A3B05" w:rsidRDefault="00294081" w:rsidP="00294081">
      <w:pPr>
        <w:ind w:firstLine="708"/>
        <w:jc w:val="both"/>
        <w:rPr>
          <w:b w:val="0"/>
          <w:i w:val="0"/>
          <w:sz w:val="24"/>
          <w:szCs w:val="24"/>
        </w:rPr>
      </w:pPr>
    </w:p>
    <w:p w:rsidR="0021189B" w:rsidRPr="0021189B" w:rsidRDefault="0021189B" w:rsidP="0021189B">
      <w:pPr>
        <w:ind w:right="99" w:firstLine="709"/>
        <w:rPr>
          <w:bCs w:val="0"/>
          <w:i w:val="0"/>
          <w:iCs w:val="0"/>
          <w:sz w:val="24"/>
          <w:szCs w:val="24"/>
        </w:rPr>
      </w:pPr>
      <w:r w:rsidRPr="0021189B">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21189B" w:rsidRPr="0021189B" w:rsidTr="006E00F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405"/>
                <w:tab w:val="left" w:pos="0"/>
                <w:tab w:val="left" w:pos="6663"/>
                <w:tab w:val="left" w:pos="10116"/>
              </w:tabs>
              <w:ind w:right="-60"/>
              <w:rPr>
                <w:bCs w:val="0"/>
                <w:i w:val="0"/>
                <w:iCs w:val="0"/>
                <w:sz w:val="24"/>
                <w:szCs w:val="24"/>
                <w:lang w:val="kk-KZ"/>
              </w:rPr>
            </w:pPr>
            <w:r w:rsidRPr="0021189B">
              <w:rPr>
                <w:sz w:val="24"/>
                <w:szCs w:val="24"/>
                <w:lang w:val="kk-KZ"/>
              </w:rPr>
              <w:br/>
            </w:r>
            <w:r w:rsidRPr="0021189B">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32"/>
                <w:tab w:val="left" w:pos="6663"/>
              </w:tabs>
              <w:ind w:left="-1440" w:right="311"/>
              <w:rPr>
                <w:bCs w:val="0"/>
                <w:i w:val="0"/>
                <w:iCs w:val="0"/>
                <w:sz w:val="24"/>
                <w:szCs w:val="24"/>
              </w:rPr>
            </w:pPr>
            <w:r w:rsidRPr="0021189B">
              <w:rPr>
                <w:i w:val="0"/>
                <w:sz w:val="24"/>
                <w:szCs w:val="24"/>
              </w:rPr>
              <w:t>В зависимости от выслуги лет</w:t>
            </w:r>
          </w:p>
        </w:tc>
      </w:tr>
      <w:tr w:rsidR="0021189B" w:rsidRPr="0021189B" w:rsidTr="006E00F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1189B">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21189B">
              <w:rPr>
                <w:bCs w:val="0"/>
                <w:i w:val="0"/>
                <w:iCs w:val="0"/>
                <w:sz w:val="24"/>
                <w:szCs w:val="24"/>
                <w:lang w:val="kk-KZ"/>
              </w:rPr>
              <w:t>max</w:t>
            </w:r>
          </w:p>
        </w:tc>
      </w:tr>
      <w:tr w:rsidR="0021189B" w:rsidRPr="0021189B" w:rsidTr="006E00F3">
        <w:trPr>
          <w:cantSplit/>
          <w:trHeight w:val="20"/>
        </w:trPr>
        <w:tc>
          <w:tcPr>
            <w:tcW w:w="1545"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rPr>
                <w:b w:val="0"/>
                <w:i w:val="0"/>
                <w:sz w:val="24"/>
                <w:szCs w:val="24"/>
              </w:rPr>
            </w:pPr>
            <w:r w:rsidRPr="0021189B">
              <w:rPr>
                <w:b w:val="0"/>
                <w:i w:val="0"/>
                <w:sz w:val="24"/>
                <w:szCs w:val="24"/>
              </w:rPr>
              <w:t>С-</w:t>
            </w:r>
            <w:r w:rsidRPr="0021189B">
              <w:rPr>
                <w:b w:val="0"/>
                <w:i w:val="0"/>
                <w:sz w:val="24"/>
                <w:szCs w:val="24"/>
                <w:lang w:val="en-US"/>
              </w:rPr>
              <w:t>R</w:t>
            </w:r>
            <w:r w:rsidRPr="0021189B">
              <w:rPr>
                <w:b w:val="0"/>
                <w:i w:val="0"/>
                <w:sz w:val="24"/>
                <w:szCs w:val="24"/>
                <w:lang w:val="kk-KZ"/>
              </w:rPr>
              <w:t>-</w:t>
            </w:r>
            <w:r w:rsidRPr="0021189B">
              <w:rPr>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color w:val="000000"/>
                <w:spacing w:val="-5"/>
                <w:sz w:val="24"/>
                <w:szCs w:val="24"/>
                <w:lang w:eastAsia="en-US"/>
              </w:rPr>
              <w:t>99 106</w:t>
            </w:r>
          </w:p>
        </w:tc>
      </w:tr>
    </w:tbl>
    <w:p w:rsidR="00294081" w:rsidRPr="0021189B" w:rsidRDefault="00294081" w:rsidP="00294081">
      <w:pPr>
        <w:rPr>
          <w:sz w:val="24"/>
          <w:szCs w:val="24"/>
        </w:rPr>
      </w:pPr>
    </w:p>
    <w:p w:rsidR="0077583B" w:rsidRPr="00705E21" w:rsidRDefault="0077583B" w:rsidP="0077583B">
      <w:pPr>
        <w:pStyle w:val="ad"/>
        <w:spacing w:before="0" w:beforeAutospacing="0" w:after="0" w:afterAutospacing="0"/>
        <w:jc w:val="both"/>
        <w:rPr>
          <w:b/>
          <w:lang w:val="kk-KZ"/>
        </w:rPr>
      </w:pPr>
      <w:r w:rsidRPr="00705E21">
        <w:rPr>
          <w:b/>
          <w:lang w:val="kk-KZ"/>
        </w:rPr>
        <w:t>У</w:t>
      </w:r>
      <w:r w:rsidRPr="00705E21">
        <w:rPr>
          <w:b/>
        </w:rPr>
        <w:t>правление</w:t>
      </w:r>
      <w:r w:rsidRPr="00705E21">
        <w:rPr>
          <w:b/>
          <w:lang w:val="kk-KZ"/>
        </w:rPr>
        <w:t xml:space="preserve"> государственных доходов</w:t>
      </w:r>
      <w:r w:rsidRPr="00705E21">
        <w:rPr>
          <w:b/>
        </w:rPr>
        <w:t xml:space="preserve"> по </w:t>
      </w:r>
      <w:r w:rsidR="00BE11C5" w:rsidRPr="00705E21">
        <w:rPr>
          <w:b/>
          <w:lang w:val="kk-KZ"/>
        </w:rPr>
        <w:t xml:space="preserve">Жуалынскому </w:t>
      </w:r>
      <w:r w:rsidRPr="00705E21">
        <w:rPr>
          <w:b/>
        </w:rPr>
        <w:t>району Департамента</w:t>
      </w:r>
      <w:r w:rsidRPr="00705E21">
        <w:rPr>
          <w:b/>
          <w:lang w:val="kk-KZ"/>
        </w:rPr>
        <w:t xml:space="preserve"> государственных доходов</w:t>
      </w:r>
      <w:r w:rsidRPr="00705E21">
        <w:rPr>
          <w:b/>
        </w:rPr>
        <w:t xml:space="preserve"> по </w:t>
      </w:r>
      <w:proofErr w:type="spellStart"/>
      <w:r w:rsidRPr="00705E21">
        <w:rPr>
          <w:b/>
        </w:rPr>
        <w:t>Жамбылской</w:t>
      </w:r>
      <w:proofErr w:type="spellEnd"/>
      <w:r w:rsidRPr="00705E21">
        <w:rPr>
          <w:b/>
        </w:rPr>
        <w:t xml:space="preserve"> области </w:t>
      </w:r>
      <w:r w:rsidRPr="00705E21">
        <w:rPr>
          <w:b/>
          <w:lang w:val="kk-KZ"/>
        </w:rPr>
        <w:t xml:space="preserve">Комитета государственных доходов </w:t>
      </w:r>
      <w:r w:rsidRPr="00705E21">
        <w:rPr>
          <w:b/>
        </w:rPr>
        <w:t>Министерства финансов Республики Казахстан</w:t>
      </w:r>
      <w:r w:rsidRPr="00705E21">
        <w:rPr>
          <w:b/>
          <w:lang w:val="kk-KZ"/>
        </w:rPr>
        <w:t>, адрес: индекс</w:t>
      </w:r>
      <w:r w:rsidR="00BE11C5" w:rsidRPr="00705E21">
        <w:rPr>
          <w:b/>
          <w:lang w:val="kk-KZ"/>
        </w:rPr>
        <w:t xml:space="preserve"> 0803</w:t>
      </w:r>
      <w:r w:rsidRPr="00705E21">
        <w:rPr>
          <w:b/>
          <w:lang w:val="kk-KZ"/>
        </w:rPr>
        <w:t>00</w:t>
      </w:r>
      <w:r w:rsidRPr="00705E21">
        <w:rPr>
          <w:b/>
        </w:rPr>
        <w:t xml:space="preserve">, </w:t>
      </w:r>
      <w:r w:rsidR="00BE11C5" w:rsidRPr="00705E21">
        <w:rPr>
          <w:b/>
          <w:lang w:val="kk-KZ"/>
        </w:rPr>
        <w:t>Жамбылская область, Жуалынский район, с. Б. Момышулы, ул. Парасат 1а</w:t>
      </w:r>
      <w:r w:rsidRPr="00705E21">
        <w:rPr>
          <w:b/>
        </w:rPr>
        <w:t xml:space="preserve">, телефон для справок </w:t>
      </w:r>
      <w:r w:rsidR="00BE11C5" w:rsidRPr="00705E21">
        <w:rPr>
          <w:b/>
        </w:rPr>
        <w:t xml:space="preserve"> </w:t>
      </w:r>
      <w:r w:rsidRPr="00705E21">
        <w:rPr>
          <w:b/>
        </w:rPr>
        <w:t>8(72</w:t>
      </w:r>
      <w:r w:rsidRPr="00705E21">
        <w:rPr>
          <w:b/>
          <w:lang w:val="kk-KZ"/>
        </w:rPr>
        <w:t>6</w:t>
      </w:r>
      <w:r w:rsidRPr="00705E21">
        <w:rPr>
          <w:b/>
        </w:rPr>
        <w:t>)</w:t>
      </w:r>
      <w:r w:rsidR="00BE11C5" w:rsidRPr="00705E21">
        <w:rPr>
          <w:b/>
          <w:lang w:val="kk-KZ"/>
        </w:rPr>
        <w:t>35 2-12-93,</w:t>
      </w:r>
      <w:r w:rsidR="00BE11C5" w:rsidRPr="00705E21">
        <w:rPr>
          <w:b/>
        </w:rPr>
        <w:t xml:space="preserve"> </w:t>
      </w:r>
      <w:r w:rsidRPr="00705E21">
        <w:rPr>
          <w:b/>
        </w:rPr>
        <w:t xml:space="preserve">электронный адрес </w:t>
      </w:r>
      <w:hyperlink r:id="rId6" w:history="1">
        <w:r w:rsidR="00BE11C5" w:rsidRPr="00705E21">
          <w:rPr>
            <w:rStyle w:val="ac"/>
            <w:b/>
            <w:color w:val="000000" w:themeColor="text1"/>
            <w:lang w:val="kk-KZ"/>
          </w:rPr>
          <w:t>A.Isahanova@kgd.gov.kz</w:t>
        </w:r>
      </w:hyperlink>
      <w:r w:rsidR="00BE11C5" w:rsidRPr="00705E21">
        <w:rPr>
          <w:rStyle w:val="ac"/>
          <w:b/>
          <w:color w:val="000000" w:themeColor="text1"/>
          <w:lang w:val="kk-KZ"/>
        </w:rPr>
        <w:t>,</w:t>
      </w:r>
      <w:r w:rsidRPr="00705E21">
        <w:rPr>
          <w:b/>
          <w:color w:val="FF0000"/>
          <w:lang w:val="kk-KZ"/>
        </w:rPr>
        <w:t xml:space="preserve"> </w:t>
      </w:r>
      <w:r w:rsidRPr="00705E21">
        <w:rPr>
          <w:b/>
          <w:bCs/>
        </w:rPr>
        <w:t xml:space="preserve">объявляет конкурс на занятие </w:t>
      </w:r>
      <w:proofErr w:type="spellStart"/>
      <w:r w:rsidRPr="00705E21">
        <w:rPr>
          <w:b/>
          <w:bCs/>
        </w:rPr>
        <w:t>вакантн</w:t>
      </w:r>
      <w:proofErr w:type="spellEnd"/>
      <w:r w:rsidRPr="00705E21">
        <w:rPr>
          <w:b/>
          <w:bCs/>
          <w:lang w:val="kk-KZ"/>
        </w:rPr>
        <w:t>ой</w:t>
      </w:r>
      <w:r w:rsidRPr="00705E21">
        <w:rPr>
          <w:b/>
          <w:bCs/>
        </w:rPr>
        <w:t xml:space="preserve"> </w:t>
      </w:r>
      <w:proofErr w:type="spellStart"/>
      <w:r w:rsidRPr="00705E21">
        <w:rPr>
          <w:b/>
          <w:bCs/>
        </w:rPr>
        <w:t>административн</w:t>
      </w:r>
      <w:proofErr w:type="spellEnd"/>
      <w:r w:rsidRPr="00705E21">
        <w:rPr>
          <w:b/>
          <w:bCs/>
          <w:lang w:val="kk-KZ"/>
        </w:rPr>
        <w:t>ой</w:t>
      </w:r>
      <w:r w:rsidRPr="00705E21">
        <w:rPr>
          <w:b/>
          <w:bCs/>
        </w:rPr>
        <w:t xml:space="preserve"> </w:t>
      </w:r>
      <w:proofErr w:type="spellStart"/>
      <w:r w:rsidRPr="00705E21">
        <w:rPr>
          <w:b/>
          <w:bCs/>
        </w:rPr>
        <w:t>государственн</w:t>
      </w:r>
      <w:proofErr w:type="spellEnd"/>
      <w:r w:rsidRPr="00705E21">
        <w:rPr>
          <w:b/>
          <w:bCs/>
          <w:lang w:val="kk-KZ"/>
        </w:rPr>
        <w:t>ой</w:t>
      </w:r>
      <w:r w:rsidRPr="00705E21">
        <w:rPr>
          <w:b/>
          <w:bCs/>
        </w:rPr>
        <w:t xml:space="preserve"> </w:t>
      </w:r>
      <w:proofErr w:type="spellStart"/>
      <w:r w:rsidRPr="00705E21">
        <w:rPr>
          <w:b/>
          <w:bCs/>
        </w:rPr>
        <w:t>должност</w:t>
      </w:r>
      <w:proofErr w:type="spellEnd"/>
      <w:r w:rsidRPr="00705E21">
        <w:rPr>
          <w:b/>
          <w:bCs/>
          <w:lang w:val="kk-KZ"/>
        </w:rPr>
        <w:t>и</w:t>
      </w:r>
      <w:r w:rsidRPr="00705E21">
        <w:rPr>
          <w:b/>
          <w:bCs/>
        </w:rPr>
        <w:t>:</w:t>
      </w:r>
    </w:p>
    <w:p w:rsidR="0077583B" w:rsidRPr="00705E21" w:rsidRDefault="00BE11C5" w:rsidP="0077583B">
      <w:pPr>
        <w:pStyle w:val="aa"/>
        <w:spacing w:after="0"/>
        <w:jc w:val="both"/>
        <w:rPr>
          <w:i w:val="0"/>
          <w:sz w:val="24"/>
          <w:szCs w:val="24"/>
        </w:rPr>
      </w:pPr>
      <w:r w:rsidRPr="00705E21">
        <w:rPr>
          <w:i w:val="0"/>
          <w:sz w:val="24"/>
          <w:szCs w:val="24"/>
          <w:lang w:val="kk-KZ"/>
        </w:rPr>
        <w:t>1</w:t>
      </w:r>
      <w:r w:rsidR="0077583B" w:rsidRPr="00705E21">
        <w:rPr>
          <w:i w:val="0"/>
          <w:sz w:val="24"/>
          <w:szCs w:val="24"/>
          <w:lang w:val="kk-KZ"/>
        </w:rPr>
        <w:t>.Г</w:t>
      </w:r>
      <w:r w:rsidR="0077583B" w:rsidRPr="00705E21">
        <w:rPr>
          <w:i w:val="0"/>
          <w:sz w:val="24"/>
          <w:szCs w:val="24"/>
        </w:rPr>
        <w:t>лавный специалист</w:t>
      </w:r>
      <w:r w:rsidR="0077583B" w:rsidRPr="00705E21">
        <w:rPr>
          <w:i w:val="0"/>
          <w:sz w:val="24"/>
          <w:szCs w:val="24"/>
          <w:lang w:val="kk-KZ"/>
        </w:rPr>
        <w:t xml:space="preserve"> отдела </w:t>
      </w:r>
      <w:r w:rsidRPr="00705E21">
        <w:rPr>
          <w:i w:val="0"/>
          <w:sz w:val="24"/>
          <w:szCs w:val="24"/>
          <w:lang w:val="kk-KZ"/>
        </w:rPr>
        <w:t>«</w:t>
      </w:r>
      <w:r w:rsidRPr="00705E21">
        <w:rPr>
          <w:bCs w:val="0"/>
          <w:i w:val="0"/>
          <w:iCs w:val="0"/>
          <w:color w:val="000000"/>
          <w:sz w:val="24"/>
          <w:szCs w:val="24"/>
          <w:lang w:val="kk-KZ"/>
        </w:rPr>
        <w:t>Центр регистрации, приема и обработки информации»</w:t>
      </w:r>
      <w:r w:rsidRPr="00705E21">
        <w:rPr>
          <w:i w:val="0"/>
          <w:sz w:val="24"/>
          <w:szCs w:val="24"/>
          <w:lang w:val="kk-KZ"/>
        </w:rPr>
        <w:t xml:space="preserve"> </w:t>
      </w:r>
      <w:r w:rsidR="0077583B" w:rsidRPr="00705E21">
        <w:rPr>
          <w:i w:val="0"/>
          <w:sz w:val="24"/>
          <w:szCs w:val="24"/>
          <w:lang w:val="kk-KZ"/>
        </w:rPr>
        <w:t xml:space="preserve">Управления государственных доходов по </w:t>
      </w:r>
      <w:r w:rsidRPr="00705E21">
        <w:rPr>
          <w:i w:val="0"/>
          <w:sz w:val="24"/>
          <w:szCs w:val="24"/>
          <w:lang w:val="kk-KZ"/>
        </w:rPr>
        <w:t>Жуалынскому</w:t>
      </w:r>
      <w:r w:rsidR="0077583B" w:rsidRPr="00705E21">
        <w:rPr>
          <w:i w:val="0"/>
          <w:sz w:val="24"/>
          <w:szCs w:val="24"/>
          <w:lang w:val="kk-KZ"/>
        </w:rPr>
        <w:t xml:space="preserve">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0077583B" w:rsidRPr="00705E21">
        <w:rPr>
          <w:i w:val="0"/>
          <w:sz w:val="24"/>
          <w:szCs w:val="24"/>
        </w:rPr>
        <w:t xml:space="preserve">, категория </w:t>
      </w:r>
      <w:r w:rsidR="0077583B" w:rsidRPr="00705E21">
        <w:rPr>
          <w:i w:val="0"/>
          <w:sz w:val="24"/>
          <w:szCs w:val="24"/>
          <w:lang w:val="en-US"/>
        </w:rPr>
        <w:t>C</w:t>
      </w:r>
      <w:r w:rsidR="0077583B" w:rsidRPr="00705E21">
        <w:rPr>
          <w:i w:val="0"/>
          <w:sz w:val="24"/>
          <w:szCs w:val="24"/>
        </w:rPr>
        <w:t>-</w:t>
      </w:r>
      <w:r w:rsidR="0077583B" w:rsidRPr="00705E21">
        <w:rPr>
          <w:i w:val="0"/>
          <w:sz w:val="24"/>
          <w:szCs w:val="24"/>
          <w:lang w:val="en-US"/>
        </w:rPr>
        <w:t>R</w:t>
      </w:r>
      <w:r w:rsidR="0077583B" w:rsidRPr="00705E21">
        <w:rPr>
          <w:i w:val="0"/>
          <w:sz w:val="24"/>
          <w:szCs w:val="24"/>
        </w:rPr>
        <w:t xml:space="preserve">-4, </w:t>
      </w:r>
      <w:r w:rsidRPr="00705E21">
        <w:rPr>
          <w:i w:val="0"/>
          <w:sz w:val="24"/>
          <w:szCs w:val="24"/>
        </w:rPr>
        <w:t>1</w:t>
      </w:r>
      <w:r w:rsidR="0077583B" w:rsidRPr="00705E21">
        <w:rPr>
          <w:i w:val="0"/>
          <w:sz w:val="24"/>
          <w:szCs w:val="24"/>
        </w:rPr>
        <w:t xml:space="preserve"> единиц</w:t>
      </w:r>
      <w:r w:rsidRPr="00705E21">
        <w:rPr>
          <w:i w:val="0"/>
          <w:sz w:val="24"/>
          <w:szCs w:val="24"/>
        </w:rPr>
        <w:t>а</w:t>
      </w:r>
      <w:r w:rsidR="0077583B" w:rsidRPr="00705E21">
        <w:rPr>
          <w:i w:val="0"/>
          <w:sz w:val="24"/>
          <w:szCs w:val="24"/>
        </w:rPr>
        <w:t xml:space="preserve">, </w:t>
      </w:r>
      <w:r w:rsidRPr="00705E21">
        <w:rPr>
          <w:bCs w:val="0"/>
          <w:i w:val="0"/>
          <w:sz w:val="24"/>
          <w:szCs w:val="24"/>
          <w:lang w:val="kk-KZ"/>
        </w:rPr>
        <w:t>№02-2-2</w:t>
      </w:r>
      <w:r w:rsidR="0077583B" w:rsidRPr="00705E21">
        <w:rPr>
          <w:bCs w:val="0"/>
          <w:i w:val="0"/>
          <w:sz w:val="24"/>
          <w:szCs w:val="24"/>
          <w:lang w:val="kk-KZ"/>
        </w:rPr>
        <w:t xml:space="preserve">. </w:t>
      </w:r>
    </w:p>
    <w:p w:rsidR="00BE11C5" w:rsidRPr="00BE11C5" w:rsidRDefault="0077583B" w:rsidP="00BE11C5">
      <w:pPr>
        <w:pStyle w:val="11"/>
        <w:jc w:val="both"/>
        <w:rPr>
          <w:b w:val="0"/>
          <w:i w:val="0"/>
          <w:sz w:val="24"/>
          <w:szCs w:val="24"/>
        </w:rPr>
      </w:pPr>
      <w:r w:rsidRPr="00BE11C5">
        <w:rPr>
          <w:rFonts w:eastAsia="Calibri"/>
          <w:i w:val="0"/>
          <w:sz w:val="24"/>
          <w:szCs w:val="24"/>
          <w:lang w:eastAsia="en-US"/>
        </w:rPr>
        <w:t>Функциональные обязанности:</w:t>
      </w:r>
      <w:r w:rsidRPr="00BE11C5">
        <w:rPr>
          <w:rFonts w:eastAsia="Calibri"/>
          <w:sz w:val="24"/>
          <w:szCs w:val="24"/>
          <w:lang w:eastAsia="en-US"/>
        </w:rPr>
        <w:t xml:space="preserve"> </w:t>
      </w:r>
      <w:r w:rsidR="00BE11C5" w:rsidRPr="00BE11C5">
        <w:rPr>
          <w:b w:val="0"/>
          <w:i w:val="0"/>
          <w:sz w:val="24"/>
          <w:szCs w:val="24"/>
          <w:lang w:val="kk-KZ"/>
        </w:rPr>
        <w:t xml:space="preserve">Проведение работы со стандартами </w:t>
      </w:r>
      <w:r w:rsidR="00BE11C5" w:rsidRPr="00BE11C5">
        <w:rPr>
          <w:b w:val="0"/>
          <w:i w:val="0"/>
          <w:sz w:val="24"/>
          <w:szCs w:val="24"/>
        </w:rPr>
        <w:t>обслуживания</w:t>
      </w:r>
      <w:r w:rsidR="00BE11C5">
        <w:rPr>
          <w:b w:val="0"/>
          <w:i w:val="0"/>
          <w:sz w:val="24"/>
          <w:szCs w:val="24"/>
          <w:lang w:val="kk-KZ"/>
        </w:rPr>
        <w:t xml:space="preserve"> и применения в р</w:t>
      </w:r>
      <w:r w:rsidR="00BE11C5" w:rsidRPr="00BE11C5">
        <w:rPr>
          <w:b w:val="0"/>
          <w:i w:val="0"/>
          <w:sz w:val="24"/>
          <w:szCs w:val="24"/>
          <w:lang w:val="kk-KZ"/>
        </w:rPr>
        <w:t>аботе. Своевременное принятие налоговой отчетности в информационные системы. Несет ответственность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технологий,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возбуждение дел об административных правонарущениях.</w:t>
      </w:r>
    </w:p>
    <w:p w:rsidR="00BE11C5" w:rsidRPr="00BE11C5" w:rsidRDefault="00BE11C5" w:rsidP="00BE11C5">
      <w:pPr>
        <w:pStyle w:val="Standard"/>
        <w:jc w:val="both"/>
        <w:rPr>
          <w:b w:val="0"/>
          <w:bCs w:val="0"/>
          <w:i w:val="0"/>
          <w:iCs w:val="0"/>
          <w:color w:val="000000"/>
          <w:sz w:val="24"/>
          <w:szCs w:val="24"/>
          <w:lang w:val="kk-KZ"/>
        </w:rPr>
      </w:pPr>
      <w:r w:rsidRPr="00BE11C5">
        <w:rPr>
          <w:b w:val="0"/>
          <w:bCs w:val="0"/>
          <w:i w:val="0"/>
          <w:iCs w:val="0"/>
          <w:color w:val="000000"/>
          <w:sz w:val="24"/>
          <w:szCs w:val="24"/>
          <w:lang w:val="kk-KZ"/>
        </w:rPr>
        <w:t xml:space="preserve">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Владение формами и методами информационно-аналитической  работы. Соблюдение служебной, трудовой дисциплины и Кодекса чести госслужащего.    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BE11C5" w:rsidRPr="00BE11C5" w:rsidRDefault="00BE11C5" w:rsidP="00BE11C5">
      <w:pPr>
        <w:pStyle w:val="Standard"/>
        <w:jc w:val="both"/>
        <w:rPr>
          <w:bCs w:val="0"/>
          <w:i w:val="0"/>
          <w:iCs w:val="0"/>
          <w:color w:val="000000"/>
          <w:sz w:val="24"/>
          <w:szCs w:val="24"/>
          <w:lang w:val="kk-KZ"/>
        </w:rPr>
      </w:pPr>
      <w:r w:rsidRPr="00BE11C5">
        <w:rPr>
          <w:bCs w:val="0"/>
          <w:i w:val="0"/>
          <w:iCs w:val="0"/>
          <w:color w:val="000000"/>
          <w:sz w:val="24"/>
          <w:szCs w:val="24"/>
          <w:lang w:val="kk-KZ"/>
        </w:rPr>
        <w:t xml:space="preserve">Требования к участникам конкурса: </w:t>
      </w:r>
    </w:p>
    <w:p w:rsidR="00BE11C5" w:rsidRDefault="00BE11C5" w:rsidP="00BE11C5">
      <w:pPr>
        <w:pStyle w:val="21"/>
        <w:jc w:val="both"/>
        <w:rPr>
          <w:color w:val="000000"/>
          <w:sz w:val="24"/>
          <w:szCs w:val="24"/>
          <w:lang w:val="kk-KZ"/>
        </w:rPr>
      </w:pPr>
      <w:r w:rsidRPr="00BE11C5">
        <w:rPr>
          <w:rFonts w:ascii="Times New Roman" w:hAnsi="Times New Roman"/>
          <w:b/>
          <w:color w:val="000000"/>
          <w:sz w:val="24"/>
          <w:szCs w:val="24"/>
          <w:lang w:val="kk-KZ"/>
        </w:rPr>
        <w:t>Образование:</w:t>
      </w:r>
      <w:r w:rsidRPr="00BE11C5">
        <w:rPr>
          <w:rFonts w:ascii="Times New Roman" w:hAnsi="Times New Roman"/>
          <w:color w:val="000000"/>
          <w:sz w:val="24"/>
          <w:szCs w:val="24"/>
          <w:lang w:val="kk-KZ"/>
        </w:rPr>
        <w:t xml:space="preserve">  в </w:t>
      </w:r>
      <w:r w:rsidRPr="00BE11C5">
        <w:rPr>
          <w:rFonts w:ascii="Times New Roman" w:hAnsi="Times New Roman"/>
          <w:sz w:val="24"/>
          <w:szCs w:val="24"/>
          <w:lang w:val="kk-KZ"/>
        </w:rPr>
        <w:t>сфере социальных наук, экономики</w:t>
      </w:r>
      <w:r w:rsidRPr="00BE11C5">
        <w:rPr>
          <w:rFonts w:ascii="Times New Roman" w:hAnsi="Times New Roman"/>
          <w:sz w:val="24"/>
          <w:szCs w:val="24"/>
        </w:rPr>
        <w:t xml:space="preserve"> и</w:t>
      </w:r>
      <w:r w:rsidRPr="00BE11C5">
        <w:rPr>
          <w:rFonts w:ascii="Times New Roman" w:hAnsi="Times New Roman"/>
          <w:sz w:val="24"/>
          <w:szCs w:val="24"/>
          <w:lang w:val="kk-KZ"/>
        </w:rPr>
        <w:t xml:space="preserve"> бизнеса или в сфере права.</w:t>
      </w:r>
      <w:r w:rsidRPr="00BE11C5">
        <w:rPr>
          <w:color w:val="000000"/>
          <w:sz w:val="24"/>
          <w:szCs w:val="24"/>
          <w:lang w:val="kk-KZ"/>
        </w:rPr>
        <w:t xml:space="preserve"> </w:t>
      </w:r>
    </w:p>
    <w:p w:rsidR="00BE11C5" w:rsidRPr="00BE11C5" w:rsidRDefault="00BE11C5" w:rsidP="00BE11C5">
      <w:pPr>
        <w:pStyle w:val="21"/>
        <w:jc w:val="both"/>
        <w:rPr>
          <w:rFonts w:ascii="Times New Roman" w:hAnsi="Times New Roman"/>
          <w:sz w:val="24"/>
          <w:szCs w:val="24"/>
          <w:lang w:val="kk-KZ"/>
        </w:rPr>
      </w:pPr>
      <w:r w:rsidRPr="00BE11C5">
        <w:rPr>
          <w:rFonts w:ascii="Times New Roman" w:hAnsi="Times New Roman"/>
          <w:b/>
          <w:color w:val="000000"/>
          <w:sz w:val="24"/>
          <w:szCs w:val="24"/>
          <w:lang w:val="kk-KZ"/>
        </w:rPr>
        <w:t>Специальность:</w:t>
      </w:r>
      <w:r w:rsidRPr="00BE11C5">
        <w:rPr>
          <w:rFonts w:ascii="Times New Roman" w:hAnsi="Times New Roman"/>
          <w:color w:val="000000"/>
          <w:sz w:val="24"/>
          <w:szCs w:val="24"/>
          <w:lang w:val="kk-KZ"/>
        </w:rPr>
        <w:t xml:space="preserve"> </w:t>
      </w:r>
      <w:r w:rsidRPr="00BE11C5">
        <w:rPr>
          <w:rFonts w:ascii="Times New Roman" w:hAnsi="Times New Roman"/>
          <w:sz w:val="24"/>
          <w:szCs w:val="24"/>
          <w:lang w:val="kk-KZ"/>
        </w:rPr>
        <w:t xml:space="preserve">менеджмент или учет и аудит или финансы или государственное и местное управление или маркетинг или экономика или в сфере права (общая). </w:t>
      </w:r>
    </w:p>
    <w:p w:rsidR="00BE11C5" w:rsidRPr="00BE11C5" w:rsidRDefault="00BE11C5" w:rsidP="00BE11C5">
      <w:pPr>
        <w:pStyle w:val="Standard"/>
        <w:jc w:val="both"/>
        <w:rPr>
          <w:b w:val="0"/>
          <w:bCs w:val="0"/>
          <w:i w:val="0"/>
          <w:iCs w:val="0"/>
          <w:color w:val="000000"/>
          <w:sz w:val="24"/>
          <w:szCs w:val="24"/>
          <w:lang w:val="kk-KZ"/>
        </w:rPr>
      </w:pPr>
      <w:r w:rsidRPr="00BE11C5">
        <w:rPr>
          <w:b w:val="0"/>
          <w:bCs w:val="0"/>
          <w:i w:val="0"/>
          <w:iCs w:val="0"/>
          <w:color w:val="000000"/>
          <w:sz w:val="24"/>
          <w:szCs w:val="24"/>
          <w:lang w:val="kk-KZ"/>
        </w:rPr>
        <w:lastRenderedPageBreak/>
        <w:t>Знание нормативных правовых актов согласно программе тестирования на знание законодательства Республики Казахстан.</w:t>
      </w:r>
    </w:p>
    <w:p w:rsidR="00BE11C5" w:rsidRPr="00BE11C5" w:rsidRDefault="00BE11C5" w:rsidP="00BE11C5">
      <w:pPr>
        <w:pStyle w:val="Standard"/>
        <w:jc w:val="both"/>
        <w:rPr>
          <w:b w:val="0"/>
          <w:bCs w:val="0"/>
          <w:i w:val="0"/>
          <w:iCs w:val="0"/>
          <w:color w:val="000000"/>
          <w:sz w:val="24"/>
          <w:szCs w:val="24"/>
          <w:lang w:val="kk-KZ"/>
        </w:rPr>
      </w:pPr>
      <w:r w:rsidRPr="00BE11C5">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BE11C5" w:rsidRPr="00BE11C5" w:rsidRDefault="00BE11C5" w:rsidP="00BE11C5">
      <w:pPr>
        <w:pStyle w:val="Standard"/>
        <w:jc w:val="both"/>
        <w:rPr>
          <w:b w:val="0"/>
          <w:bCs w:val="0"/>
          <w:i w:val="0"/>
          <w:iCs w:val="0"/>
          <w:color w:val="000000"/>
          <w:sz w:val="24"/>
          <w:szCs w:val="24"/>
          <w:lang w:val="kk-KZ"/>
        </w:rPr>
      </w:pPr>
      <w:r w:rsidRPr="00BE11C5">
        <w:rPr>
          <w:b w:val="0"/>
          <w:bCs w:val="0"/>
          <w:i w:val="0"/>
          <w:iCs w:val="0"/>
          <w:color w:val="000000"/>
          <w:sz w:val="24"/>
          <w:szCs w:val="24"/>
          <w:lang w:val="kk-KZ"/>
        </w:rPr>
        <w:t>Знание 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 В соответствии с квалификационным требованиям.</w:t>
      </w:r>
    </w:p>
    <w:p w:rsidR="00BE11C5" w:rsidRPr="00BE11C5" w:rsidRDefault="00BE11C5" w:rsidP="00BE11C5">
      <w:pPr>
        <w:pStyle w:val="Standard"/>
        <w:jc w:val="both"/>
        <w:rPr>
          <w:b w:val="0"/>
          <w:bCs w:val="0"/>
          <w:i w:val="0"/>
          <w:iCs w:val="0"/>
          <w:color w:val="000000"/>
          <w:sz w:val="24"/>
          <w:szCs w:val="24"/>
          <w:lang w:val="kk-KZ"/>
        </w:rPr>
      </w:pPr>
      <w:r w:rsidRPr="00BE11C5">
        <w:rPr>
          <w:b w:val="0"/>
          <w:bCs w:val="0"/>
          <w:i w:val="0"/>
          <w:iCs w:val="0"/>
          <w:color w:val="000000"/>
          <w:sz w:val="24"/>
          <w:szCs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E11C5" w:rsidRPr="00BE11C5" w:rsidRDefault="00BE11C5" w:rsidP="00BE11C5">
      <w:pPr>
        <w:pStyle w:val="Standard"/>
        <w:jc w:val="both"/>
        <w:rPr>
          <w:b w:val="0"/>
          <w:bCs w:val="0"/>
          <w:i w:val="0"/>
          <w:iCs w:val="0"/>
          <w:color w:val="000000"/>
          <w:sz w:val="24"/>
          <w:szCs w:val="24"/>
          <w:lang w:val="kk-KZ"/>
        </w:rPr>
      </w:pPr>
      <w:r w:rsidRPr="00BE11C5">
        <w:rPr>
          <w:b w:val="0"/>
          <w:bCs w:val="0"/>
          <w:i w:val="0"/>
          <w:iCs w:val="0"/>
          <w:color w:val="000000"/>
          <w:sz w:val="24"/>
          <w:szCs w:val="24"/>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77583B" w:rsidRPr="00BE11C5" w:rsidRDefault="0077583B" w:rsidP="0077583B">
      <w:pPr>
        <w:pStyle w:val="ad"/>
        <w:tabs>
          <w:tab w:val="left" w:pos="2175"/>
        </w:tabs>
        <w:spacing w:before="0" w:beforeAutospacing="0" w:after="0" w:afterAutospacing="0"/>
        <w:jc w:val="both"/>
        <w:rPr>
          <w:rFonts w:eastAsia="Calibri"/>
          <w:b/>
          <w:lang w:val="kk-KZ" w:eastAsia="en-US"/>
        </w:rPr>
      </w:pPr>
    </w:p>
    <w:p w:rsidR="00654755" w:rsidRPr="00B01B3F" w:rsidRDefault="00654755" w:rsidP="00654755">
      <w:pPr>
        <w:jc w:val="both"/>
        <w:rPr>
          <w:b w:val="0"/>
          <w:i w:val="0"/>
          <w:sz w:val="24"/>
          <w:szCs w:val="24"/>
          <w:lang w:val="kk-KZ"/>
        </w:rPr>
      </w:pPr>
      <w:r w:rsidRPr="00B946F3">
        <w:rPr>
          <w:bCs w:val="0"/>
          <w:i w:val="0"/>
          <w:iCs w:val="0"/>
          <w:sz w:val="24"/>
          <w:szCs w:val="24"/>
          <w:lang w:val="kk-KZ" w:eastAsia="ar-SA"/>
        </w:rPr>
        <w:t>Управлени</w:t>
      </w:r>
      <w:r>
        <w:rPr>
          <w:bCs w:val="0"/>
          <w:i w:val="0"/>
          <w:iCs w:val="0"/>
          <w:sz w:val="24"/>
          <w:szCs w:val="24"/>
          <w:lang w:val="kk-KZ" w:eastAsia="ar-SA"/>
        </w:rPr>
        <w:t>е</w:t>
      </w:r>
      <w:r w:rsidRPr="00B946F3">
        <w:rPr>
          <w:bCs w:val="0"/>
          <w:i w:val="0"/>
          <w:iCs w:val="0"/>
          <w:sz w:val="24"/>
          <w:szCs w:val="24"/>
          <w:lang w:val="kk-KZ" w:eastAsia="ar-SA"/>
        </w:rPr>
        <w:t xml:space="preserve">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stashimbetova@taxtaraz.mgd.kz. объявляет внутернний конкурс на занятие вакантной административной государственной должности:</w:t>
      </w:r>
    </w:p>
    <w:p w:rsidR="00654755" w:rsidRPr="00B946F3" w:rsidRDefault="00654755" w:rsidP="00654755">
      <w:pPr>
        <w:widowControl/>
        <w:suppressAutoHyphens/>
        <w:jc w:val="both"/>
        <w:rPr>
          <w:bCs w:val="0"/>
          <w:i w:val="0"/>
          <w:iCs w:val="0"/>
          <w:sz w:val="24"/>
          <w:szCs w:val="24"/>
          <w:lang w:val="kk-KZ" w:eastAsia="ar-SA"/>
        </w:rPr>
      </w:pPr>
      <w:r>
        <w:rPr>
          <w:bCs w:val="0"/>
          <w:i w:val="0"/>
          <w:iCs w:val="0"/>
          <w:sz w:val="24"/>
          <w:szCs w:val="24"/>
          <w:lang w:val="kk-KZ" w:eastAsia="ar-SA"/>
        </w:rPr>
        <w:t xml:space="preserve">2. </w:t>
      </w:r>
      <w:r w:rsidRPr="00B946F3">
        <w:rPr>
          <w:i w:val="0"/>
          <w:iCs w:val="0"/>
          <w:sz w:val="24"/>
          <w:szCs w:val="24"/>
          <w:lang w:val="kk-KZ" w:eastAsia="ar-SA"/>
        </w:rPr>
        <w:t>Главный специалист</w:t>
      </w:r>
      <w:r w:rsidRPr="00B946F3">
        <w:rPr>
          <w:i w:val="0"/>
          <w:iCs w:val="0"/>
          <w:sz w:val="24"/>
          <w:szCs w:val="24"/>
          <w:lang w:eastAsia="ar-SA"/>
        </w:rPr>
        <w:t xml:space="preserve"> отдела а</w:t>
      </w:r>
      <w:r w:rsidRPr="00B946F3">
        <w:rPr>
          <w:bCs w:val="0"/>
          <w:i w:val="0"/>
          <w:iCs w:val="0"/>
          <w:sz w:val="24"/>
          <w:szCs w:val="24"/>
          <w:lang w:val="kk-KZ" w:eastAsia="ar-SA"/>
        </w:rPr>
        <w:t xml:space="preserve">дминистрирования </w:t>
      </w:r>
      <w:r w:rsidRPr="00D207B7">
        <w:rPr>
          <w:bCs w:val="0"/>
          <w:i w:val="0"/>
          <w:iCs w:val="0"/>
          <w:sz w:val="24"/>
          <w:szCs w:val="24"/>
          <w:lang w:val="kk-KZ" w:eastAsia="ar-SA"/>
        </w:rPr>
        <w:t>подакцизной продукции Управлени</w:t>
      </w:r>
      <w:r>
        <w:rPr>
          <w:bCs w:val="0"/>
          <w:i w:val="0"/>
          <w:iCs w:val="0"/>
          <w:sz w:val="24"/>
          <w:szCs w:val="24"/>
          <w:lang w:val="kk-KZ" w:eastAsia="ar-SA"/>
        </w:rPr>
        <w:t xml:space="preserve">я </w:t>
      </w:r>
      <w:r w:rsidRPr="00D207B7">
        <w:rPr>
          <w:bCs w:val="0"/>
          <w:i w:val="0"/>
          <w:iCs w:val="0"/>
          <w:sz w:val="24"/>
          <w:szCs w:val="24"/>
          <w:lang w:val="kk-KZ" w:eastAsia="ar-SA"/>
        </w:rPr>
        <w:t>государственных доходов п</w:t>
      </w:r>
      <w:r w:rsidRPr="00B946F3">
        <w:rPr>
          <w:i w:val="0"/>
          <w:iCs w:val="0"/>
          <w:sz w:val="24"/>
          <w:szCs w:val="24"/>
          <w:lang w:eastAsia="ar-SA"/>
        </w:rPr>
        <w:t xml:space="preserve">о городу </w:t>
      </w:r>
      <w:proofErr w:type="spellStart"/>
      <w:r w:rsidRPr="00B946F3">
        <w:rPr>
          <w:i w:val="0"/>
          <w:iCs w:val="0"/>
          <w:sz w:val="24"/>
          <w:szCs w:val="24"/>
          <w:lang w:eastAsia="ar-SA"/>
        </w:rPr>
        <w:t>Тараз</w:t>
      </w:r>
      <w:proofErr w:type="spellEnd"/>
      <w:r w:rsidRPr="00B946F3">
        <w:rPr>
          <w:i w:val="0"/>
          <w:iCs w:val="0"/>
          <w:sz w:val="24"/>
          <w:szCs w:val="24"/>
          <w:lang w:eastAsia="ar-SA"/>
        </w:rPr>
        <w:t xml:space="preserve"> Департамента государственных доходов по </w:t>
      </w:r>
      <w:proofErr w:type="spellStart"/>
      <w:r w:rsidRPr="00B946F3">
        <w:rPr>
          <w:i w:val="0"/>
          <w:iCs w:val="0"/>
          <w:sz w:val="24"/>
          <w:szCs w:val="24"/>
          <w:lang w:eastAsia="ar-SA"/>
        </w:rPr>
        <w:t>Жамбылской</w:t>
      </w:r>
      <w:proofErr w:type="spellEnd"/>
      <w:r w:rsidRPr="00B946F3">
        <w:rPr>
          <w:i w:val="0"/>
          <w:iCs w:val="0"/>
          <w:sz w:val="24"/>
          <w:szCs w:val="24"/>
          <w:lang w:eastAsia="ar-SA"/>
        </w:rPr>
        <w:t xml:space="preserve"> области Комитет</w:t>
      </w:r>
      <w:r>
        <w:rPr>
          <w:i w:val="0"/>
          <w:iCs w:val="0"/>
          <w:sz w:val="24"/>
          <w:szCs w:val="24"/>
          <w:lang w:eastAsia="ar-SA"/>
        </w:rPr>
        <w:t>а</w:t>
      </w:r>
      <w:r w:rsidRPr="00B946F3">
        <w:rPr>
          <w:i w:val="0"/>
          <w:iCs w:val="0"/>
          <w:sz w:val="24"/>
          <w:szCs w:val="24"/>
          <w:lang w:eastAsia="ar-SA"/>
        </w:rPr>
        <w:t xml:space="preserve"> Государственных доходов министерства финансов Республики Казахстан, </w:t>
      </w:r>
      <w:r>
        <w:rPr>
          <w:i w:val="0"/>
          <w:iCs w:val="0"/>
          <w:sz w:val="24"/>
          <w:szCs w:val="24"/>
          <w:lang w:eastAsia="ar-SA"/>
        </w:rPr>
        <w:t xml:space="preserve">категория </w:t>
      </w:r>
      <w:r w:rsidRPr="00B946F3">
        <w:rPr>
          <w:i w:val="0"/>
          <w:iCs w:val="0"/>
          <w:sz w:val="24"/>
          <w:szCs w:val="24"/>
          <w:lang w:eastAsia="ar-SA"/>
        </w:rPr>
        <w:t>С-</w:t>
      </w:r>
      <w:r w:rsidRPr="00B946F3">
        <w:rPr>
          <w:i w:val="0"/>
          <w:iCs w:val="0"/>
          <w:sz w:val="24"/>
          <w:szCs w:val="24"/>
          <w:lang w:val="en-US" w:eastAsia="ar-SA"/>
        </w:rPr>
        <w:t>R</w:t>
      </w:r>
      <w:r w:rsidRPr="00B946F3">
        <w:rPr>
          <w:i w:val="0"/>
          <w:iCs w:val="0"/>
          <w:sz w:val="24"/>
          <w:szCs w:val="24"/>
          <w:lang w:eastAsia="ar-SA"/>
        </w:rPr>
        <w:t>-</w:t>
      </w:r>
      <w:r w:rsidRPr="00B946F3">
        <w:rPr>
          <w:i w:val="0"/>
          <w:iCs w:val="0"/>
          <w:sz w:val="24"/>
          <w:szCs w:val="24"/>
          <w:lang w:val="kk-KZ" w:eastAsia="ar-SA"/>
        </w:rPr>
        <w:t>4</w:t>
      </w:r>
      <w:r w:rsidRPr="00B946F3">
        <w:rPr>
          <w:i w:val="0"/>
          <w:iCs w:val="0"/>
          <w:sz w:val="24"/>
          <w:szCs w:val="24"/>
          <w:lang w:eastAsia="ar-SA"/>
        </w:rPr>
        <w:t>, 1 единица</w:t>
      </w:r>
      <w:r>
        <w:rPr>
          <w:i w:val="0"/>
          <w:iCs w:val="0"/>
          <w:sz w:val="24"/>
          <w:szCs w:val="24"/>
          <w:lang w:eastAsia="ar-SA"/>
        </w:rPr>
        <w:t>,</w:t>
      </w:r>
      <w:r w:rsidRPr="00B946F3">
        <w:rPr>
          <w:i w:val="0"/>
          <w:iCs w:val="0"/>
          <w:sz w:val="24"/>
          <w:szCs w:val="24"/>
          <w:lang w:eastAsia="ar-SA"/>
        </w:rPr>
        <w:t xml:space="preserve"> №</w:t>
      </w:r>
      <w:r w:rsidRPr="00B946F3">
        <w:rPr>
          <w:i w:val="0"/>
          <w:iCs w:val="0"/>
          <w:sz w:val="24"/>
          <w:szCs w:val="24"/>
          <w:lang w:val="kk-KZ" w:eastAsia="ar-SA"/>
        </w:rPr>
        <w:t>09</w:t>
      </w:r>
      <w:r w:rsidRPr="00B946F3">
        <w:rPr>
          <w:i w:val="0"/>
          <w:iCs w:val="0"/>
          <w:sz w:val="24"/>
          <w:szCs w:val="24"/>
          <w:lang w:eastAsia="ar-SA"/>
        </w:rPr>
        <w:t>-1-</w:t>
      </w:r>
      <w:r w:rsidRPr="00B946F3">
        <w:rPr>
          <w:i w:val="0"/>
          <w:iCs w:val="0"/>
          <w:sz w:val="24"/>
          <w:szCs w:val="24"/>
          <w:lang w:val="kk-KZ" w:eastAsia="ar-SA"/>
        </w:rPr>
        <w:t>2-4</w:t>
      </w:r>
      <w:r>
        <w:rPr>
          <w:i w:val="0"/>
          <w:iCs w:val="0"/>
          <w:sz w:val="24"/>
          <w:szCs w:val="24"/>
          <w:lang w:val="kk-KZ" w:eastAsia="ar-SA"/>
        </w:rPr>
        <w:t>.</w:t>
      </w:r>
    </w:p>
    <w:p w:rsidR="00654755" w:rsidRPr="00B946F3" w:rsidRDefault="00654755" w:rsidP="00654755">
      <w:pPr>
        <w:widowControl/>
        <w:suppressAutoHyphens/>
        <w:jc w:val="both"/>
        <w:rPr>
          <w:b w:val="0"/>
          <w:bCs w:val="0"/>
          <w:i w:val="0"/>
          <w:iCs w:val="0"/>
          <w:color w:val="000000"/>
          <w:sz w:val="24"/>
          <w:szCs w:val="24"/>
          <w:lang w:eastAsia="ar-SA"/>
        </w:rPr>
      </w:pPr>
      <w:r w:rsidRPr="003B599C">
        <w:rPr>
          <w:bCs w:val="0"/>
          <w:i w:val="0"/>
          <w:iCs w:val="0"/>
          <w:sz w:val="24"/>
          <w:szCs w:val="24"/>
          <w:lang w:val="kk-KZ" w:eastAsia="ar-SA"/>
        </w:rPr>
        <w:t>Функциональные обязанности:</w:t>
      </w:r>
      <w:r w:rsidRPr="00B946F3">
        <w:rPr>
          <w:b w:val="0"/>
          <w:bCs w:val="0"/>
          <w:i w:val="0"/>
          <w:iCs w:val="0"/>
          <w:sz w:val="24"/>
          <w:szCs w:val="24"/>
          <w:lang w:val="kk-KZ" w:eastAsia="ar-SA"/>
        </w:rPr>
        <w:t xml:space="preserve"> </w:t>
      </w:r>
      <w:r w:rsidRPr="00B946F3">
        <w:rPr>
          <w:b w:val="0"/>
          <w:bCs w:val="0"/>
          <w:i w:val="0"/>
          <w:iCs w:val="0"/>
          <w:color w:val="000000"/>
          <w:sz w:val="24"/>
          <w:szCs w:val="24"/>
          <w:lang w:eastAsia="ar-SA"/>
        </w:rPr>
        <w:t>Производит налоговые проверки по вопросам правильности исчисления и своевременности уплаты акцизов, государственного регулирования оборота подакцизной продукции и отдельных видов подакцизной деятельности; Осуществляет проведение хронометражных обследований субъектов осуществляющих деятельность в сфере оборота, производства, хранения и реализации подакцизной продукции и подакцизной деятельности; исполняет обязанности инспектора акцизного поста; участвует в тематических проверках; Обеспечивает правильность ведения делопроизводства и отвечает за сохранность документации в пределах своих полномочий и согласно утвержденной номенклатуры дел. Составляет административный материал по СН на алкогольную продукцию и на нефтепродукты. Применяет все меры и способы взыскания сумм по наложенным административным штрафам.</w:t>
      </w:r>
    </w:p>
    <w:p w:rsidR="00654755" w:rsidRPr="00B946F3" w:rsidRDefault="00654755" w:rsidP="00654755">
      <w:pPr>
        <w:widowControl/>
        <w:suppressAutoHyphens/>
        <w:jc w:val="both"/>
        <w:rPr>
          <w:bCs w:val="0"/>
          <w:sz w:val="24"/>
          <w:szCs w:val="24"/>
          <w:lang w:val="kk-KZ" w:eastAsia="ar-SA"/>
        </w:rPr>
      </w:pPr>
      <w:r w:rsidRPr="00B946F3">
        <w:rPr>
          <w:bCs w:val="0"/>
          <w:i w:val="0"/>
          <w:iCs w:val="0"/>
          <w:sz w:val="24"/>
          <w:szCs w:val="24"/>
          <w:lang w:eastAsia="ar-SA"/>
        </w:rPr>
        <w:t xml:space="preserve">Требования к участникам конкурса: </w:t>
      </w:r>
    </w:p>
    <w:p w:rsidR="00654755" w:rsidRPr="00B946F3" w:rsidRDefault="00654755" w:rsidP="00654755">
      <w:pPr>
        <w:widowControl/>
        <w:suppressAutoHyphens/>
        <w:jc w:val="both"/>
        <w:rPr>
          <w:bCs w:val="0"/>
          <w:sz w:val="24"/>
          <w:szCs w:val="24"/>
          <w:lang w:val="kk-KZ" w:eastAsia="ar-SA"/>
        </w:rPr>
      </w:pPr>
      <w:r w:rsidRPr="00B946F3">
        <w:rPr>
          <w:bCs w:val="0"/>
          <w:i w:val="0"/>
          <w:iCs w:val="0"/>
          <w:sz w:val="24"/>
          <w:szCs w:val="24"/>
          <w:lang w:val="kk-KZ" w:eastAsia="ar-SA"/>
        </w:rPr>
        <w:t>Образование:</w:t>
      </w:r>
      <w:r w:rsidRPr="00B946F3">
        <w:rPr>
          <w:b w:val="0"/>
          <w:bCs w:val="0"/>
          <w:i w:val="0"/>
          <w:iCs w:val="0"/>
          <w:sz w:val="24"/>
          <w:szCs w:val="24"/>
          <w:lang w:val="kk-KZ" w:eastAsia="ar-SA"/>
        </w:rPr>
        <w:t xml:space="preserve"> </w:t>
      </w:r>
      <w:r w:rsidRPr="00B946F3">
        <w:rPr>
          <w:b w:val="0"/>
          <w:bCs w:val="0"/>
          <w:i w:val="0"/>
          <w:iCs w:val="0"/>
          <w:sz w:val="24"/>
          <w:szCs w:val="24"/>
          <w:lang w:eastAsia="ar-SA"/>
        </w:rPr>
        <w:t>В сфере социальных наук,  экономики и бизнеса, право.</w:t>
      </w:r>
    </w:p>
    <w:p w:rsidR="00654755" w:rsidRDefault="00654755" w:rsidP="00654755">
      <w:pPr>
        <w:widowControl/>
        <w:shd w:val="clear" w:color="auto" w:fill="FFFFFF"/>
        <w:tabs>
          <w:tab w:val="left" w:pos="1032"/>
        </w:tabs>
        <w:suppressAutoHyphens/>
        <w:spacing w:line="259" w:lineRule="exact"/>
        <w:jc w:val="both"/>
        <w:rPr>
          <w:bCs w:val="0"/>
          <w:iCs w:val="0"/>
          <w:sz w:val="24"/>
          <w:szCs w:val="24"/>
          <w:lang w:val="kk-KZ" w:eastAsia="ar-SA"/>
        </w:rPr>
      </w:pPr>
      <w:r w:rsidRPr="00B946F3">
        <w:rPr>
          <w:bCs w:val="0"/>
          <w:i w:val="0"/>
          <w:iCs w:val="0"/>
          <w:sz w:val="24"/>
          <w:szCs w:val="24"/>
          <w:lang w:val="kk-KZ" w:eastAsia="ar-SA"/>
        </w:rPr>
        <w:t>Специальность:</w:t>
      </w:r>
      <w:r w:rsidRPr="00B946F3">
        <w:rPr>
          <w:b w:val="0"/>
          <w:bCs w:val="0"/>
          <w:i w:val="0"/>
          <w:iCs w:val="0"/>
          <w:sz w:val="24"/>
          <w:szCs w:val="24"/>
          <w:lang w:val="kk-KZ" w:eastAsia="ar-SA"/>
        </w:rPr>
        <w:t xml:space="preserve"> </w:t>
      </w:r>
      <w:r w:rsidRPr="00B946F3">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B946F3">
        <w:rPr>
          <w:b w:val="0"/>
          <w:bCs w:val="0"/>
          <w:i w:val="0"/>
          <w:iCs w:val="0"/>
          <w:sz w:val="24"/>
          <w:szCs w:val="24"/>
          <w:lang w:val="kk-KZ" w:eastAsia="ar-SA"/>
        </w:rPr>
        <w:t xml:space="preserve">в сфере право (общее). </w:t>
      </w:r>
    </w:p>
    <w:p w:rsidR="00654755" w:rsidRPr="00B946F3" w:rsidRDefault="00654755" w:rsidP="00654755">
      <w:pPr>
        <w:widowControl/>
        <w:shd w:val="clear" w:color="auto" w:fill="FFFFFF"/>
        <w:tabs>
          <w:tab w:val="left" w:pos="1032"/>
        </w:tabs>
        <w:suppressAutoHyphens/>
        <w:spacing w:line="259" w:lineRule="exact"/>
        <w:jc w:val="both"/>
        <w:rPr>
          <w:bCs w:val="0"/>
          <w:iCs w:val="0"/>
          <w:sz w:val="24"/>
          <w:szCs w:val="24"/>
          <w:lang w:val="kk-KZ" w:eastAsia="ar-SA"/>
        </w:rPr>
      </w:pPr>
      <w:r w:rsidRPr="00B946F3">
        <w:rPr>
          <w:b w:val="0"/>
          <w:bCs w:val="0"/>
          <w:i w:val="0"/>
          <w:iCs w:val="0"/>
          <w:sz w:val="24"/>
          <w:szCs w:val="24"/>
          <w:lang w:eastAsia="ar-SA"/>
        </w:rPr>
        <w:t xml:space="preserve">Знание нормативных правовых актов согласно </w:t>
      </w:r>
      <w:proofErr w:type="gramStart"/>
      <w:r w:rsidRPr="00B946F3">
        <w:rPr>
          <w:b w:val="0"/>
          <w:bCs w:val="0"/>
          <w:i w:val="0"/>
          <w:iCs w:val="0"/>
          <w:sz w:val="24"/>
          <w:szCs w:val="24"/>
          <w:lang w:eastAsia="ar-SA"/>
        </w:rPr>
        <w:t>программе тестирования</w:t>
      </w:r>
      <w:proofErr w:type="gramEnd"/>
      <w:r w:rsidRPr="00B946F3">
        <w:rPr>
          <w:b w:val="0"/>
          <w:bCs w:val="0"/>
          <w:i w:val="0"/>
          <w:iCs w:val="0"/>
          <w:sz w:val="24"/>
          <w:szCs w:val="24"/>
          <w:lang w:eastAsia="ar-SA"/>
        </w:rPr>
        <w:t xml:space="preserve"> на знание </w:t>
      </w:r>
      <w:r w:rsidRPr="00B946F3">
        <w:rPr>
          <w:b w:val="0"/>
          <w:bCs w:val="0"/>
          <w:i w:val="0"/>
          <w:iCs w:val="0"/>
          <w:sz w:val="24"/>
          <w:szCs w:val="24"/>
          <w:lang w:val="kk-KZ" w:eastAsia="ar-SA"/>
        </w:rPr>
        <w:t xml:space="preserve">Знание нормативно-правовых актов согласно программы тестирования на знание законодательств Республики Казахстан. </w:t>
      </w:r>
    </w:p>
    <w:p w:rsidR="00654755" w:rsidRPr="00B946F3" w:rsidRDefault="00654755" w:rsidP="00654755">
      <w:pPr>
        <w:widowControl/>
        <w:suppressAutoHyphens/>
        <w:jc w:val="both"/>
        <w:rPr>
          <w:bCs w:val="0"/>
          <w:iCs w:val="0"/>
          <w:sz w:val="24"/>
          <w:szCs w:val="24"/>
          <w:lang w:val="kk-KZ" w:eastAsia="ar-SA"/>
        </w:rPr>
      </w:pPr>
      <w:r w:rsidRPr="00B946F3">
        <w:rPr>
          <w:b w:val="0"/>
          <w:bCs w:val="0"/>
          <w:i w:val="0"/>
          <w:iCs w:val="0"/>
          <w:sz w:val="24"/>
          <w:szCs w:val="24"/>
          <w:lang w:val="kk-KZ" w:eastAsia="ar-SA"/>
        </w:rPr>
        <w:t>Для эффективного выполнения профессиональной деятельности в государственной должности необходимого знания, приспособления и навык.</w:t>
      </w:r>
    </w:p>
    <w:p w:rsidR="00654755" w:rsidRPr="00B946F3" w:rsidRDefault="00654755" w:rsidP="00654755">
      <w:pPr>
        <w:widowControl/>
        <w:suppressAutoHyphens/>
        <w:jc w:val="both"/>
        <w:rPr>
          <w:bCs w:val="0"/>
          <w:iCs w:val="0"/>
          <w:color w:val="000000" w:themeColor="text1"/>
          <w:sz w:val="24"/>
          <w:szCs w:val="24"/>
          <w:lang w:val="kk-KZ" w:eastAsia="ar-SA"/>
        </w:rPr>
      </w:pPr>
      <w:r w:rsidRPr="00B946F3">
        <w:rPr>
          <w:b w:val="0"/>
          <w:bCs w:val="0"/>
          <w:i w:val="0"/>
          <w:iCs w:val="0"/>
          <w:color w:val="000000" w:themeColor="text1"/>
          <w:sz w:val="24"/>
          <w:szCs w:val="24"/>
          <w:lang w:val="kk-KZ" w:eastAsia="ar-SA"/>
        </w:rPr>
        <w:t xml:space="preserve">Знание </w:t>
      </w:r>
      <w:r w:rsidRPr="00B946F3">
        <w:rPr>
          <w:b w:val="0"/>
          <w:bCs w:val="0"/>
          <w:i w:val="0"/>
          <w:iCs w:val="0"/>
          <w:color w:val="000000" w:themeColor="text1"/>
          <w:sz w:val="24"/>
          <w:szCs w:val="24"/>
          <w:lang w:eastAsia="ar-SA"/>
        </w:rPr>
        <w:t>Стратегии «Казахстан - 2050»</w:t>
      </w:r>
      <w:r w:rsidRPr="00B946F3">
        <w:rPr>
          <w:b w:val="0"/>
          <w:bCs w:val="0"/>
          <w:i w:val="0"/>
          <w:iCs w:val="0"/>
          <w:color w:val="000000" w:themeColor="text1"/>
          <w:sz w:val="24"/>
          <w:szCs w:val="24"/>
          <w:lang w:val="kk-KZ" w:eastAsia="ar-SA"/>
        </w:rPr>
        <w:t xml:space="preserve">, Кодекс РК «О таможенном деле» и другие нормативно-правовые акты Республики Казахстан акты </w:t>
      </w:r>
      <w:r w:rsidRPr="00B946F3">
        <w:rPr>
          <w:b w:val="0"/>
          <w:bCs w:val="0"/>
          <w:i w:val="0"/>
          <w:iCs w:val="0"/>
          <w:color w:val="000000" w:themeColor="text1"/>
          <w:sz w:val="24"/>
          <w:szCs w:val="24"/>
          <w:lang w:eastAsia="ar-SA"/>
        </w:rPr>
        <w:t xml:space="preserve">соответствующие  функциональным </w:t>
      </w:r>
      <w:r w:rsidRPr="00B946F3">
        <w:rPr>
          <w:b w:val="0"/>
          <w:bCs w:val="0"/>
          <w:i w:val="0"/>
          <w:iCs w:val="0"/>
          <w:color w:val="000000" w:themeColor="text1"/>
          <w:sz w:val="24"/>
          <w:szCs w:val="24"/>
          <w:lang w:val="kk-KZ" w:eastAsia="ar-SA"/>
        </w:rPr>
        <w:t>обязанностям таможенного поста.</w:t>
      </w:r>
    </w:p>
    <w:p w:rsidR="00654755" w:rsidRPr="00B946F3" w:rsidRDefault="00654755" w:rsidP="00654755">
      <w:pPr>
        <w:widowControl/>
        <w:suppressAutoHyphens/>
        <w:jc w:val="both"/>
        <w:rPr>
          <w:bCs w:val="0"/>
          <w:iCs w:val="0"/>
          <w:sz w:val="24"/>
          <w:szCs w:val="24"/>
          <w:lang w:val="kk-KZ" w:eastAsia="ar-SA"/>
        </w:rPr>
      </w:pPr>
      <w:r w:rsidRPr="00B946F3">
        <w:rPr>
          <w:b w:val="0"/>
          <w:bCs w:val="0"/>
          <w:i w:val="0"/>
          <w:iCs w:val="0"/>
          <w:sz w:val="24"/>
          <w:szCs w:val="24"/>
          <w:lang w:val="kk-KZ" w:eastAsia="ar-SA"/>
        </w:rPr>
        <w:t>В соответствии с квалификационным требованиям.</w:t>
      </w:r>
    </w:p>
    <w:p w:rsidR="00654755" w:rsidRPr="00B946F3" w:rsidRDefault="00654755" w:rsidP="00654755">
      <w:pPr>
        <w:widowControl/>
        <w:suppressAutoHyphens/>
        <w:jc w:val="both"/>
        <w:rPr>
          <w:b w:val="0"/>
          <w:bCs w:val="0"/>
          <w:i w:val="0"/>
          <w:iCs w:val="0"/>
          <w:sz w:val="24"/>
          <w:szCs w:val="24"/>
          <w:lang w:val="kk-KZ" w:eastAsia="ar-SA"/>
        </w:rPr>
      </w:pPr>
      <w:r w:rsidRPr="00B946F3">
        <w:rPr>
          <w:b w:val="0"/>
          <w:bCs w:val="0"/>
          <w:i w:val="0"/>
          <w:iCs w:val="0"/>
          <w:sz w:val="24"/>
          <w:szCs w:val="24"/>
          <w:lang w:eastAsia="ar-SA"/>
        </w:rPr>
        <w:t xml:space="preserve">Области, соответствующие функциональным направлениям: работа по соответствующей специальности в организациях, </w:t>
      </w:r>
      <w:proofErr w:type="gramStart"/>
      <w:r w:rsidRPr="00B946F3">
        <w:rPr>
          <w:b w:val="0"/>
          <w:bCs w:val="0"/>
          <w:i w:val="0"/>
          <w:iCs w:val="0"/>
          <w:sz w:val="24"/>
          <w:szCs w:val="24"/>
          <w:lang w:eastAsia="ar-SA"/>
        </w:rPr>
        <w:t>независимо  от</w:t>
      </w:r>
      <w:proofErr w:type="gramEnd"/>
      <w:r w:rsidRPr="00B946F3">
        <w:rPr>
          <w:b w:val="0"/>
          <w:bCs w:val="0"/>
          <w:i w:val="0"/>
          <w:iCs w:val="0"/>
          <w:sz w:val="24"/>
          <w:szCs w:val="24"/>
          <w:lang w:eastAsia="ar-SA"/>
        </w:rPr>
        <w:t xml:space="preserve"> форм собственности.</w:t>
      </w:r>
    </w:p>
    <w:p w:rsidR="00654755" w:rsidRPr="00B946F3" w:rsidRDefault="00654755" w:rsidP="00654755">
      <w:pPr>
        <w:widowControl/>
        <w:suppressAutoHyphens/>
        <w:jc w:val="both"/>
        <w:rPr>
          <w:b w:val="0"/>
          <w:bCs w:val="0"/>
          <w:i w:val="0"/>
          <w:iCs w:val="0"/>
          <w:sz w:val="24"/>
          <w:szCs w:val="24"/>
          <w:lang w:val="kk-KZ" w:eastAsia="ar-SA"/>
        </w:rPr>
      </w:pPr>
      <w:r w:rsidRPr="00B946F3">
        <w:rPr>
          <w:b w:val="0"/>
          <w:bCs w:val="0"/>
          <w:i w:val="0"/>
          <w:iCs w:val="0"/>
          <w:sz w:val="24"/>
          <w:szCs w:val="24"/>
          <w:lang w:eastAsia="ar-SA"/>
        </w:rPr>
        <w:t xml:space="preserve">Умение работать на компьютере со стандартным пакетом программ </w:t>
      </w:r>
      <w:r w:rsidRPr="00B946F3">
        <w:rPr>
          <w:b w:val="0"/>
          <w:bCs w:val="0"/>
          <w:i w:val="0"/>
          <w:iCs w:val="0"/>
          <w:sz w:val="24"/>
          <w:szCs w:val="24"/>
          <w:lang w:val="en-US" w:eastAsia="ar-SA"/>
        </w:rPr>
        <w:t>MS</w:t>
      </w:r>
      <w:r w:rsidRPr="00B946F3">
        <w:rPr>
          <w:b w:val="0"/>
          <w:bCs w:val="0"/>
          <w:i w:val="0"/>
          <w:iCs w:val="0"/>
          <w:sz w:val="24"/>
          <w:szCs w:val="24"/>
          <w:lang w:eastAsia="ar-SA"/>
        </w:rPr>
        <w:t xml:space="preserve"> </w:t>
      </w:r>
      <w:r w:rsidRPr="00B946F3">
        <w:rPr>
          <w:b w:val="0"/>
          <w:bCs w:val="0"/>
          <w:i w:val="0"/>
          <w:iCs w:val="0"/>
          <w:sz w:val="24"/>
          <w:szCs w:val="24"/>
          <w:lang w:val="en-US" w:eastAsia="ar-SA"/>
        </w:rPr>
        <w:t>Word</w:t>
      </w:r>
      <w:r w:rsidRPr="00B946F3">
        <w:rPr>
          <w:b w:val="0"/>
          <w:bCs w:val="0"/>
          <w:i w:val="0"/>
          <w:iCs w:val="0"/>
          <w:sz w:val="24"/>
          <w:szCs w:val="24"/>
          <w:lang w:eastAsia="ar-SA"/>
        </w:rPr>
        <w:t xml:space="preserve">, </w:t>
      </w:r>
      <w:proofErr w:type="gramStart"/>
      <w:r w:rsidRPr="00B946F3">
        <w:rPr>
          <w:b w:val="0"/>
          <w:bCs w:val="0"/>
          <w:i w:val="0"/>
          <w:iCs w:val="0"/>
          <w:sz w:val="24"/>
          <w:szCs w:val="24"/>
          <w:lang w:val="en-US" w:eastAsia="ar-SA"/>
        </w:rPr>
        <w:t>MS</w:t>
      </w:r>
      <w:r w:rsidRPr="00B946F3">
        <w:rPr>
          <w:b w:val="0"/>
          <w:bCs w:val="0"/>
          <w:i w:val="0"/>
          <w:iCs w:val="0"/>
          <w:sz w:val="24"/>
          <w:szCs w:val="24"/>
          <w:lang w:eastAsia="ar-SA"/>
        </w:rPr>
        <w:t xml:space="preserve">  </w:t>
      </w:r>
      <w:r w:rsidRPr="00B946F3">
        <w:rPr>
          <w:b w:val="0"/>
          <w:bCs w:val="0"/>
          <w:i w:val="0"/>
          <w:iCs w:val="0"/>
          <w:sz w:val="24"/>
          <w:szCs w:val="24"/>
          <w:lang w:val="en-US" w:eastAsia="ar-SA"/>
        </w:rPr>
        <w:t>Excel</w:t>
      </w:r>
      <w:proofErr w:type="gramEnd"/>
      <w:r w:rsidRPr="00B946F3">
        <w:rPr>
          <w:b w:val="0"/>
          <w:bCs w:val="0"/>
          <w:i w:val="0"/>
          <w:iCs w:val="0"/>
          <w:sz w:val="24"/>
          <w:szCs w:val="24"/>
          <w:lang w:eastAsia="ar-SA"/>
        </w:rPr>
        <w:t xml:space="preserve">, Интернет, </w:t>
      </w:r>
      <w:proofErr w:type="spellStart"/>
      <w:r w:rsidRPr="00B946F3">
        <w:rPr>
          <w:b w:val="0"/>
          <w:bCs w:val="0"/>
          <w:i w:val="0"/>
          <w:iCs w:val="0"/>
          <w:sz w:val="24"/>
          <w:szCs w:val="24"/>
          <w:lang w:eastAsia="ar-SA"/>
        </w:rPr>
        <w:t>Интранет</w:t>
      </w:r>
      <w:proofErr w:type="spellEnd"/>
      <w:r w:rsidRPr="00B946F3">
        <w:rPr>
          <w:b w:val="0"/>
          <w:bCs w:val="0"/>
          <w:i w:val="0"/>
          <w:iCs w:val="0"/>
          <w:sz w:val="24"/>
          <w:szCs w:val="24"/>
          <w:lang w:eastAsia="ar-SA"/>
        </w:rPr>
        <w:t>-портал и ум</w:t>
      </w:r>
      <w:r w:rsidRPr="00B946F3">
        <w:rPr>
          <w:b w:val="0"/>
          <w:bCs w:val="0"/>
          <w:i w:val="0"/>
          <w:iCs w:val="0"/>
          <w:sz w:val="24"/>
          <w:szCs w:val="24"/>
          <w:lang w:val="kk-KZ" w:eastAsia="ar-SA"/>
        </w:rPr>
        <w:t>е</w:t>
      </w:r>
      <w:proofErr w:type="spellStart"/>
      <w:r w:rsidRPr="00B946F3">
        <w:rPr>
          <w:b w:val="0"/>
          <w:bCs w:val="0"/>
          <w:i w:val="0"/>
          <w:iCs w:val="0"/>
          <w:sz w:val="24"/>
          <w:szCs w:val="24"/>
          <w:lang w:eastAsia="ar-SA"/>
        </w:rPr>
        <w:t>ние</w:t>
      </w:r>
      <w:proofErr w:type="spellEnd"/>
      <w:r w:rsidRPr="00B946F3">
        <w:rPr>
          <w:b w:val="0"/>
          <w:bCs w:val="0"/>
          <w:i w:val="0"/>
          <w:iCs w:val="0"/>
          <w:sz w:val="24"/>
          <w:szCs w:val="24"/>
          <w:lang w:eastAsia="ar-SA"/>
        </w:rPr>
        <w:t xml:space="preserve"> работать </w:t>
      </w:r>
      <w:r w:rsidRPr="00B946F3">
        <w:rPr>
          <w:b w:val="0"/>
          <w:bCs w:val="0"/>
          <w:i w:val="0"/>
          <w:iCs w:val="0"/>
          <w:sz w:val="24"/>
          <w:szCs w:val="24"/>
          <w:lang w:val="kk-KZ" w:eastAsia="ar-SA"/>
        </w:rPr>
        <w:t xml:space="preserve"> </w:t>
      </w:r>
      <w:r w:rsidRPr="00B946F3">
        <w:rPr>
          <w:b w:val="0"/>
          <w:bCs w:val="0"/>
          <w:i w:val="0"/>
          <w:iCs w:val="0"/>
          <w:sz w:val="24"/>
          <w:szCs w:val="24"/>
          <w:lang w:eastAsia="ar-SA"/>
        </w:rPr>
        <w:t xml:space="preserve">с электронной почтой.   </w:t>
      </w:r>
    </w:p>
    <w:p w:rsidR="00BE11C5" w:rsidRPr="0077583B" w:rsidRDefault="00BE11C5" w:rsidP="00577ECF">
      <w:pPr>
        <w:shd w:val="clear" w:color="auto" w:fill="FFFFFF"/>
        <w:jc w:val="both"/>
        <w:rPr>
          <w:b w:val="0"/>
          <w:i w:val="0"/>
          <w:sz w:val="24"/>
          <w:szCs w:val="24"/>
        </w:rPr>
      </w:pPr>
    </w:p>
    <w:p w:rsidR="00577ECF" w:rsidRDefault="00577ECF" w:rsidP="00577ECF">
      <w:pPr>
        <w:snapToGrid w:val="0"/>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bookmarkStart w:id="2" w:name="_GoBack"/>
      <w:bookmarkEnd w:id="2"/>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Pr="005D25D9" w:rsidRDefault="005D25D9" w:rsidP="005D25D9">
      <w:pPr>
        <w:ind w:firstLine="851"/>
        <w:jc w:val="both"/>
        <w:rPr>
          <w:color w:val="000000" w:themeColor="text1"/>
          <w:sz w:val="24"/>
          <w:szCs w:val="24"/>
          <w:lang w:val="kk-KZ"/>
        </w:rPr>
      </w:pPr>
    </w:p>
    <w:sectPr w:rsidR="005D25D9" w:rsidRPr="005D25D9"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37912"/>
    <w:rsid w:val="00055DFA"/>
    <w:rsid w:val="00083D83"/>
    <w:rsid w:val="000C3680"/>
    <w:rsid w:val="001043E1"/>
    <w:rsid w:val="00114FE8"/>
    <w:rsid w:val="0014646F"/>
    <w:rsid w:val="0018021C"/>
    <w:rsid w:val="00197C28"/>
    <w:rsid w:val="00205116"/>
    <w:rsid w:val="0021189B"/>
    <w:rsid w:val="00221506"/>
    <w:rsid w:val="0029359A"/>
    <w:rsid w:val="00294081"/>
    <w:rsid w:val="002E4DEE"/>
    <w:rsid w:val="0031683F"/>
    <w:rsid w:val="00374170"/>
    <w:rsid w:val="00377FE6"/>
    <w:rsid w:val="003A3B05"/>
    <w:rsid w:val="003A6510"/>
    <w:rsid w:val="003B4D5C"/>
    <w:rsid w:val="003B5657"/>
    <w:rsid w:val="003F3DEB"/>
    <w:rsid w:val="00410142"/>
    <w:rsid w:val="00466536"/>
    <w:rsid w:val="004A3396"/>
    <w:rsid w:val="004E2C53"/>
    <w:rsid w:val="005124F2"/>
    <w:rsid w:val="00517DF5"/>
    <w:rsid w:val="00577ECF"/>
    <w:rsid w:val="00590642"/>
    <w:rsid w:val="005D254B"/>
    <w:rsid w:val="005D25D9"/>
    <w:rsid w:val="005E3E60"/>
    <w:rsid w:val="006176C1"/>
    <w:rsid w:val="00654755"/>
    <w:rsid w:val="00683B73"/>
    <w:rsid w:val="006E00F3"/>
    <w:rsid w:val="006E3E8F"/>
    <w:rsid w:val="00705E21"/>
    <w:rsid w:val="0073105F"/>
    <w:rsid w:val="00735274"/>
    <w:rsid w:val="0074652D"/>
    <w:rsid w:val="0077583B"/>
    <w:rsid w:val="007C643B"/>
    <w:rsid w:val="007E56C0"/>
    <w:rsid w:val="00801C45"/>
    <w:rsid w:val="00813447"/>
    <w:rsid w:val="00827FE5"/>
    <w:rsid w:val="0083068C"/>
    <w:rsid w:val="008325A2"/>
    <w:rsid w:val="0087179A"/>
    <w:rsid w:val="008739BC"/>
    <w:rsid w:val="008A7949"/>
    <w:rsid w:val="008C3535"/>
    <w:rsid w:val="008C6F9D"/>
    <w:rsid w:val="00912AB7"/>
    <w:rsid w:val="00933FE8"/>
    <w:rsid w:val="0097418A"/>
    <w:rsid w:val="00992C64"/>
    <w:rsid w:val="009A6D35"/>
    <w:rsid w:val="009B4E76"/>
    <w:rsid w:val="00A03F54"/>
    <w:rsid w:val="00A2257D"/>
    <w:rsid w:val="00A42797"/>
    <w:rsid w:val="00A5640D"/>
    <w:rsid w:val="00A575B5"/>
    <w:rsid w:val="00A96A83"/>
    <w:rsid w:val="00AE5E68"/>
    <w:rsid w:val="00B01931"/>
    <w:rsid w:val="00B714FC"/>
    <w:rsid w:val="00BD2F35"/>
    <w:rsid w:val="00BE11C5"/>
    <w:rsid w:val="00CD5699"/>
    <w:rsid w:val="00CF2867"/>
    <w:rsid w:val="00CF3C3E"/>
    <w:rsid w:val="00D03F1F"/>
    <w:rsid w:val="00D13CDE"/>
    <w:rsid w:val="00D23939"/>
    <w:rsid w:val="00D73DDF"/>
    <w:rsid w:val="00DD11B3"/>
    <w:rsid w:val="00DF7B65"/>
    <w:rsid w:val="00E053EE"/>
    <w:rsid w:val="00E055E3"/>
    <w:rsid w:val="00EC190D"/>
    <w:rsid w:val="00ED3755"/>
    <w:rsid w:val="00EF2D5C"/>
    <w:rsid w:val="00EF3341"/>
    <w:rsid w:val="00F04C0D"/>
    <w:rsid w:val="00F07A38"/>
    <w:rsid w:val="00F43275"/>
    <w:rsid w:val="00F627C7"/>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sah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E7D9-FACA-40A8-88A5-2DB23B4F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30</cp:revision>
  <cp:lastPrinted>2017-11-16T09:01:00Z</cp:lastPrinted>
  <dcterms:created xsi:type="dcterms:W3CDTF">2017-11-27T12:46:00Z</dcterms:created>
  <dcterms:modified xsi:type="dcterms:W3CDTF">2018-01-24T09:22:00Z</dcterms:modified>
</cp:coreProperties>
</file>