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bookmarkStart w:id="0" w:name="_GoBack"/>
      <w:bookmarkEnd w:id="0"/>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для занятия вакантных административных государственных должностей Департамента государственных доходов по Жамбылской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E17C42" w:rsidRDefault="00E17C42" w:rsidP="00CF6CA5">
      <w:pPr>
        <w:pStyle w:val="Default"/>
        <w:ind w:firstLine="708"/>
        <w:rPr>
          <w:b/>
        </w:rPr>
      </w:pPr>
      <w:bookmarkStart w:id="1" w:name="z1047"/>
    </w:p>
    <w:p w:rsidR="00E17C42" w:rsidRPr="001100F2" w:rsidRDefault="00E17C42" w:rsidP="00E17C42">
      <w:pPr>
        <w:ind w:firstLine="708"/>
        <w:jc w:val="both"/>
        <w:rPr>
          <w:i w:val="0"/>
          <w:color w:val="000000"/>
          <w:sz w:val="24"/>
          <w:szCs w:val="24"/>
        </w:rPr>
      </w:pPr>
      <w:r w:rsidRPr="001100F2">
        <w:rPr>
          <w:i w:val="0"/>
          <w:color w:val="000000"/>
          <w:sz w:val="24"/>
          <w:szCs w:val="24"/>
        </w:rPr>
        <w:t>Для категории С-О-3</w:t>
      </w:r>
    </w:p>
    <w:p w:rsidR="00E17C42" w:rsidRPr="001100F2" w:rsidRDefault="00E17C42" w:rsidP="00E17C4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E17C42" w:rsidRPr="001100F2" w:rsidRDefault="00E17C42" w:rsidP="00E17C4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17C42" w:rsidRPr="001100F2" w:rsidRDefault="00E17C42" w:rsidP="00E17C42">
      <w:pPr>
        <w:pStyle w:val="Default"/>
        <w:jc w:val="both"/>
      </w:pPr>
      <w:r w:rsidRPr="001100F2">
        <w:t xml:space="preserve">опыт работы должен соответствовать одному из следующих требований: </w:t>
      </w:r>
    </w:p>
    <w:p w:rsidR="00E17C42" w:rsidRPr="001100F2" w:rsidRDefault="00E17C42" w:rsidP="00E17C4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w:t>
      </w:r>
      <w:r w:rsidR="00294874">
        <w:t xml:space="preserve">C-R-2, </w:t>
      </w:r>
      <w:r w:rsidRPr="001100F2">
        <w:t xml:space="preserve">D-4, D-O-4, Е-3, E-R-2, E-G-1, или на административных государственных </w:t>
      </w:r>
      <w:r w:rsidRPr="001100F2">
        <w:lastRenderedPageBreak/>
        <w:t xml:space="preserve">должностях корпуса «А», или на политических государственных должностях, определенных Реестром; </w:t>
      </w:r>
    </w:p>
    <w:p w:rsidR="00E17C42" w:rsidRPr="001100F2" w:rsidRDefault="00E17C42" w:rsidP="00E17C4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E17C42" w:rsidRPr="001100F2" w:rsidRDefault="00E17C42" w:rsidP="00E17C4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17C42" w:rsidRPr="001100F2" w:rsidRDefault="00E17C42" w:rsidP="00E17C4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E17C42" w:rsidRPr="001100F2" w:rsidRDefault="00E17C42" w:rsidP="00E17C4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17C42" w:rsidRPr="001100F2" w:rsidRDefault="00E17C42" w:rsidP="00E17C4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17C42" w:rsidRPr="001100F2" w:rsidRDefault="00E17C42" w:rsidP="00E17C42">
      <w:pPr>
        <w:pStyle w:val="Default"/>
        <w:spacing w:after="38"/>
        <w:ind w:firstLine="708"/>
      </w:pPr>
      <w:r w:rsidRPr="001100F2">
        <w:t xml:space="preserve">7) наличие ученой степени. </w:t>
      </w:r>
    </w:p>
    <w:bookmarkEnd w:id="1"/>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17C42"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17C42" w:rsidRDefault="00E17C42"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E17C42" w:rsidRDefault="00E17C42"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E17C42" w:rsidRDefault="00E17C42" w:rsidP="007E4224">
            <w:pPr>
              <w:rPr>
                <w:bCs w:val="0"/>
                <w:i w:val="0"/>
                <w:color w:val="000000"/>
                <w:sz w:val="24"/>
                <w:szCs w:val="22"/>
                <w:lang w:val="be-BY" w:eastAsia="en-US"/>
              </w:rPr>
            </w:pPr>
            <w:r>
              <w:rPr>
                <w:bCs w:val="0"/>
                <w:i w:val="0"/>
                <w:color w:val="000000"/>
                <w:sz w:val="24"/>
                <w:szCs w:val="22"/>
                <w:lang w:val="be-BY" w:eastAsia="en-US"/>
              </w:rPr>
              <w:t>191482</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E17C42" w:rsidRDefault="0061401E" w:rsidP="00E17C42">
      <w:pPr>
        <w:pStyle w:val="11"/>
        <w:ind w:firstLine="708"/>
        <w:jc w:val="both"/>
        <w:rPr>
          <w:i w:val="0"/>
          <w:sz w:val="24"/>
          <w:szCs w:val="24"/>
          <w:lang w:val="kk-KZ"/>
        </w:rPr>
      </w:pPr>
      <w:r>
        <w:rPr>
          <w:bCs w:val="0"/>
          <w:i w:val="0"/>
          <w:iCs w:val="0"/>
          <w:sz w:val="24"/>
          <w:szCs w:val="24"/>
          <w:lang w:val="kk-KZ"/>
        </w:rPr>
        <w:t xml:space="preserve">1. </w:t>
      </w:r>
      <w:r w:rsidR="00E17C42">
        <w:rPr>
          <w:bCs w:val="0"/>
          <w:i w:val="0"/>
          <w:iCs w:val="0"/>
          <w:sz w:val="24"/>
          <w:szCs w:val="24"/>
          <w:lang w:val="kk-KZ"/>
        </w:rPr>
        <w:t xml:space="preserve">Руководитель </w:t>
      </w:r>
      <w:r w:rsidR="00073DA1">
        <w:rPr>
          <w:bCs w:val="0"/>
          <w:i w:val="0"/>
          <w:iCs w:val="0"/>
          <w:sz w:val="24"/>
          <w:szCs w:val="24"/>
          <w:lang w:val="kk-KZ"/>
        </w:rPr>
        <w:t xml:space="preserve">организационно-финансового </w:t>
      </w:r>
      <w:r w:rsidR="00E17C42">
        <w:rPr>
          <w:bCs w:val="0"/>
          <w:i w:val="0"/>
          <w:iCs w:val="0"/>
          <w:sz w:val="24"/>
          <w:szCs w:val="24"/>
          <w:lang w:val="kk-KZ"/>
        </w:rPr>
        <w:t>у</w:t>
      </w:r>
      <w:r w:rsidR="00E17C42">
        <w:rPr>
          <w:i w:val="0"/>
          <w:color w:val="000000"/>
          <w:sz w:val="24"/>
          <w:szCs w:val="24"/>
          <w:lang w:val="kk-KZ"/>
        </w:rPr>
        <w:t>правления</w:t>
      </w:r>
      <w:r w:rsidR="001A49B5">
        <w:rPr>
          <w:i w:val="0"/>
          <w:color w:val="000000"/>
          <w:sz w:val="24"/>
          <w:szCs w:val="24"/>
          <w:lang w:val="kk-KZ"/>
        </w:rPr>
        <w:t xml:space="preserve"> </w:t>
      </w:r>
      <w:r w:rsidR="00E17C42">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A015DA">
        <w:rPr>
          <w:i w:val="0"/>
          <w:sz w:val="24"/>
          <w:szCs w:val="24"/>
          <w:lang w:val="kk-KZ"/>
        </w:rPr>
        <w:t>категория С-О-3, 1-единица, № 0</w:t>
      </w:r>
      <w:r w:rsidR="0014564F">
        <w:rPr>
          <w:i w:val="0"/>
          <w:sz w:val="24"/>
          <w:szCs w:val="24"/>
          <w:lang w:val="kk-KZ"/>
        </w:rPr>
        <w:t>6</w:t>
      </w:r>
      <w:r w:rsidR="00E17C42">
        <w:rPr>
          <w:i w:val="0"/>
          <w:sz w:val="24"/>
          <w:szCs w:val="24"/>
          <w:lang w:val="kk-KZ"/>
        </w:rPr>
        <w:t>-0-1</w:t>
      </w:r>
    </w:p>
    <w:p w:rsidR="001A49B5" w:rsidRPr="0014564F" w:rsidRDefault="00E17C42" w:rsidP="001A49B5">
      <w:pPr>
        <w:jc w:val="both"/>
        <w:rPr>
          <w:b w:val="0"/>
          <w:i w:val="0"/>
          <w:color w:val="000000"/>
          <w:sz w:val="24"/>
          <w:szCs w:val="24"/>
          <w:lang w:val="kk-KZ"/>
        </w:rPr>
      </w:pPr>
      <w:r>
        <w:rPr>
          <w:rFonts w:eastAsia="Calibri"/>
          <w:i w:val="0"/>
          <w:sz w:val="24"/>
          <w:szCs w:val="24"/>
          <w:lang w:val="kk-KZ" w:eastAsia="en-US"/>
        </w:rPr>
        <w:t>Функциональные обязанности:</w:t>
      </w:r>
      <w:r w:rsidRPr="00E17C42">
        <w:rPr>
          <w:color w:val="000000"/>
          <w:sz w:val="22"/>
          <w:szCs w:val="22"/>
          <w:lang w:val="kk-KZ"/>
        </w:rPr>
        <w:t xml:space="preserve"> </w:t>
      </w:r>
      <w:r w:rsidR="0014564F" w:rsidRPr="0014564F">
        <w:rPr>
          <w:b w:val="0"/>
          <w:i w:val="0"/>
          <w:sz w:val="24"/>
          <w:szCs w:val="24"/>
          <w:lang w:val="kk-KZ"/>
        </w:rPr>
        <w:t xml:space="preserve">Общее руководство управлением,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подготовка соответствующих материалов для селекторных, производственных, аппаратных совещаний, организация проведения семинаров, подготовка докладов для руководства, подготовка справок и информаций для вышестоящих органов и других организаций; координация планов работ, учета документооборота, порядка секретности; составление  нормативно-методических актов и инструкции по делопроизводству, согласно установленному порядку обеспечение сохранности дел для сдачи в ведомствтенный архив; организация работ по финансовому и материально-техническому обеспечению Департамента; контроль составления и представление проекта бюджетной заявки на предстоящий </w:t>
      </w:r>
      <w:r w:rsidR="0014564F" w:rsidRPr="0014564F">
        <w:rPr>
          <w:b w:val="0"/>
          <w:i w:val="0"/>
          <w:sz w:val="24"/>
          <w:szCs w:val="24"/>
          <w:lang w:val="kk-KZ"/>
        </w:rPr>
        <w:lastRenderedPageBreak/>
        <w:t>трехлетний период; контроль исполнения</w:t>
      </w:r>
      <w:r w:rsidR="0014564F" w:rsidRPr="0014564F">
        <w:rPr>
          <w:b w:val="0"/>
          <w:i w:val="0"/>
          <w:sz w:val="24"/>
          <w:szCs w:val="24"/>
        </w:rPr>
        <w:t xml:space="preserve"> индивидуального плана финансирования по обязательствам и платежам, </w:t>
      </w:r>
      <w:r w:rsidR="0014564F" w:rsidRPr="0014564F">
        <w:rPr>
          <w:b w:val="0"/>
          <w:i w:val="0"/>
          <w:sz w:val="24"/>
          <w:szCs w:val="24"/>
          <w:lang w:val="kk-KZ"/>
        </w:rPr>
        <w:t xml:space="preserve">контроль </w:t>
      </w:r>
      <w:r w:rsidR="0014564F" w:rsidRPr="0014564F">
        <w:rPr>
          <w:b w:val="0"/>
          <w:i w:val="0"/>
          <w:sz w:val="24"/>
          <w:szCs w:val="24"/>
        </w:rPr>
        <w:t>составл</w:t>
      </w:r>
      <w:r w:rsidR="0014564F" w:rsidRPr="0014564F">
        <w:rPr>
          <w:b w:val="0"/>
          <w:i w:val="0"/>
          <w:sz w:val="24"/>
          <w:szCs w:val="24"/>
          <w:lang w:val="kk-KZ"/>
        </w:rPr>
        <w:t>ения</w:t>
      </w:r>
      <w:r w:rsidR="0014564F" w:rsidRPr="0014564F">
        <w:rPr>
          <w:b w:val="0"/>
          <w:i w:val="0"/>
          <w:sz w:val="24"/>
          <w:szCs w:val="24"/>
        </w:rPr>
        <w:t xml:space="preserve"> бюджетных заяв</w:t>
      </w:r>
      <w:r w:rsidR="0014564F" w:rsidRPr="0014564F">
        <w:rPr>
          <w:b w:val="0"/>
          <w:i w:val="0"/>
          <w:sz w:val="24"/>
          <w:szCs w:val="24"/>
          <w:lang w:val="kk-KZ"/>
        </w:rPr>
        <w:t>ок</w:t>
      </w:r>
      <w:r w:rsidR="0014564F" w:rsidRPr="0014564F">
        <w:rPr>
          <w:b w:val="0"/>
          <w:i w:val="0"/>
          <w:sz w:val="24"/>
          <w:szCs w:val="24"/>
        </w:rPr>
        <w:t xml:space="preserve"> на изменение утвержденного плана финансирования</w:t>
      </w:r>
      <w:r w:rsidR="0014564F" w:rsidRPr="0014564F">
        <w:rPr>
          <w:b w:val="0"/>
          <w:i w:val="0"/>
          <w:sz w:val="24"/>
          <w:szCs w:val="24"/>
          <w:lang w:val="kk-KZ"/>
        </w:rPr>
        <w:t>; о</w:t>
      </w:r>
      <w:r w:rsidR="0014564F" w:rsidRPr="0014564F">
        <w:rPr>
          <w:b w:val="0"/>
          <w:i w:val="0"/>
          <w:sz w:val="24"/>
          <w:szCs w:val="24"/>
        </w:rPr>
        <w:t>существл</w:t>
      </w:r>
      <w:r w:rsidR="0014564F" w:rsidRPr="0014564F">
        <w:rPr>
          <w:b w:val="0"/>
          <w:i w:val="0"/>
          <w:sz w:val="24"/>
          <w:szCs w:val="24"/>
          <w:lang w:val="kk-KZ"/>
        </w:rPr>
        <w:t>ение</w:t>
      </w:r>
      <w:r w:rsidR="0014564F" w:rsidRPr="0014564F">
        <w:rPr>
          <w:b w:val="0"/>
          <w:i w:val="0"/>
          <w:sz w:val="24"/>
          <w:szCs w:val="24"/>
        </w:rPr>
        <w:t xml:space="preserve"> контрол</w:t>
      </w:r>
      <w:r w:rsidR="0014564F" w:rsidRPr="0014564F">
        <w:rPr>
          <w:b w:val="0"/>
          <w:i w:val="0"/>
          <w:sz w:val="24"/>
          <w:szCs w:val="24"/>
          <w:lang w:val="kk-KZ"/>
        </w:rPr>
        <w:t>я</w:t>
      </w:r>
      <w:r w:rsidR="0014564F" w:rsidRPr="0014564F">
        <w:rPr>
          <w:b w:val="0"/>
          <w:i w:val="0"/>
          <w:sz w:val="24"/>
          <w:szCs w:val="24"/>
        </w:rPr>
        <w:t xml:space="preserve"> за соблюдением целевого использования </w:t>
      </w:r>
      <w:r w:rsidR="0014564F" w:rsidRPr="0014564F">
        <w:rPr>
          <w:b w:val="0"/>
          <w:i w:val="0"/>
          <w:sz w:val="24"/>
          <w:szCs w:val="24"/>
          <w:lang w:val="kk-KZ"/>
        </w:rPr>
        <w:t>и</w:t>
      </w:r>
      <w:r w:rsidR="0014564F" w:rsidRPr="0014564F">
        <w:rPr>
          <w:b w:val="0"/>
          <w:i w:val="0"/>
          <w:sz w:val="24"/>
          <w:szCs w:val="24"/>
        </w:rPr>
        <w:t xml:space="preserve"> своевременным освоением денежных средств по бюджетным программ</w:t>
      </w:r>
      <w:r w:rsidR="0014564F" w:rsidRPr="0014564F">
        <w:rPr>
          <w:b w:val="0"/>
          <w:i w:val="0"/>
          <w:sz w:val="24"/>
          <w:szCs w:val="24"/>
          <w:lang w:val="kk-KZ"/>
        </w:rPr>
        <w:t>ам, в</w:t>
      </w:r>
      <w:r w:rsidR="0014564F" w:rsidRPr="0014564F">
        <w:rPr>
          <w:b w:val="0"/>
          <w:i w:val="0"/>
          <w:sz w:val="24"/>
          <w:szCs w:val="24"/>
        </w:rPr>
        <w:t>е</w:t>
      </w:r>
      <w:r w:rsidR="0014564F" w:rsidRPr="0014564F">
        <w:rPr>
          <w:b w:val="0"/>
          <w:i w:val="0"/>
          <w:sz w:val="24"/>
          <w:szCs w:val="24"/>
          <w:lang w:val="kk-KZ"/>
        </w:rPr>
        <w:t>дение</w:t>
      </w:r>
      <w:r w:rsidR="0014564F" w:rsidRPr="0014564F">
        <w:rPr>
          <w:b w:val="0"/>
          <w:i w:val="0"/>
          <w:sz w:val="24"/>
          <w:szCs w:val="24"/>
        </w:rPr>
        <w:t xml:space="preserve"> строг</w:t>
      </w:r>
      <w:r w:rsidR="0014564F" w:rsidRPr="0014564F">
        <w:rPr>
          <w:b w:val="0"/>
          <w:i w:val="0"/>
          <w:sz w:val="24"/>
          <w:szCs w:val="24"/>
          <w:lang w:val="kk-KZ"/>
        </w:rPr>
        <w:t>ого</w:t>
      </w:r>
      <w:r w:rsidR="0014564F" w:rsidRPr="0014564F">
        <w:rPr>
          <w:b w:val="0"/>
          <w:i w:val="0"/>
          <w:sz w:val="24"/>
          <w:szCs w:val="24"/>
        </w:rPr>
        <w:t xml:space="preserve"> контрол</w:t>
      </w:r>
      <w:r w:rsidR="0014564F" w:rsidRPr="0014564F">
        <w:rPr>
          <w:b w:val="0"/>
          <w:i w:val="0"/>
          <w:sz w:val="24"/>
          <w:szCs w:val="24"/>
          <w:lang w:val="kk-KZ"/>
        </w:rPr>
        <w:t>я</w:t>
      </w:r>
      <w:r w:rsidR="0014564F" w:rsidRPr="0014564F">
        <w:rPr>
          <w:b w:val="0"/>
          <w:i w:val="0"/>
          <w:sz w:val="24"/>
          <w:szCs w:val="24"/>
        </w:rPr>
        <w:t xml:space="preserve"> за соблюдением сроков предоставления отчетности</w:t>
      </w:r>
      <w:r w:rsidR="0014564F" w:rsidRPr="0014564F">
        <w:rPr>
          <w:b w:val="0"/>
          <w:i w:val="0"/>
          <w:sz w:val="24"/>
          <w:szCs w:val="24"/>
          <w:lang w:val="kk-KZ"/>
        </w:rPr>
        <w:t>; в</w:t>
      </w:r>
      <w:r w:rsidR="0014564F" w:rsidRPr="0014564F">
        <w:rPr>
          <w:b w:val="0"/>
          <w:i w:val="0"/>
          <w:sz w:val="24"/>
          <w:szCs w:val="24"/>
        </w:rPr>
        <w:t>н</w:t>
      </w:r>
      <w:r w:rsidR="0014564F" w:rsidRPr="0014564F">
        <w:rPr>
          <w:b w:val="0"/>
          <w:i w:val="0"/>
          <w:sz w:val="24"/>
          <w:szCs w:val="24"/>
          <w:lang w:val="kk-KZ"/>
        </w:rPr>
        <w:t>есение</w:t>
      </w:r>
      <w:r w:rsidR="0014564F" w:rsidRPr="0014564F">
        <w:rPr>
          <w:b w:val="0"/>
          <w:i w:val="0"/>
          <w:sz w:val="24"/>
          <w:szCs w:val="24"/>
        </w:rPr>
        <w:t xml:space="preserve"> предложений по улучшению материальной</w:t>
      </w:r>
      <w:r w:rsidR="0014564F" w:rsidRPr="0014564F">
        <w:rPr>
          <w:b w:val="0"/>
          <w:i w:val="0"/>
          <w:sz w:val="24"/>
          <w:szCs w:val="24"/>
          <w:lang w:val="kk-KZ"/>
        </w:rPr>
        <w:t>-т</w:t>
      </w:r>
      <w:r w:rsidR="0014564F" w:rsidRPr="0014564F">
        <w:rPr>
          <w:b w:val="0"/>
          <w:i w:val="0"/>
          <w:sz w:val="24"/>
          <w:szCs w:val="24"/>
        </w:rPr>
        <w:t>ехнической системы Департамента государственных доходов</w:t>
      </w:r>
      <w:r w:rsidR="0014564F" w:rsidRPr="0014564F">
        <w:rPr>
          <w:b w:val="0"/>
          <w:i w:val="0"/>
          <w:sz w:val="24"/>
          <w:szCs w:val="24"/>
          <w:lang w:val="kk-KZ"/>
        </w:rPr>
        <w:t>; контроль за сохранностью бухгалтерской документации; о</w:t>
      </w:r>
      <w:r w:rsidR="0014564F" w:rsidRPr="0014564F">
        <w:rPr>
          <w:b w:val="0"/>
          <w:i w:val="0"/>
          <w:sz w:val="24"/>
          <w:szCs w:val="24"/>
        </w:rPr>
        <w:t xml:space="preserve">рганизация и контроль за процедурой проведения государственных закупок в соответствии с </w:t>
      </w:r>
      <w:r w:rsidR="0014564F" w:rsidRPr="0014564F">
        <w:rPr>
          <w:b w:val="0"/>
          <w:i w:val="0"/>
          <w:sz w:val="24"/>
          <w:szCs w:val="24"/>
          <w:lang w:val="kk-KZ"/>
        </w:rPr>
        <w:t xml:space="preserve">нормативно-правовыми актами Республики Казахстан; осуществление контроля за исполнением обязательств по заключенным договорам; </w:t>
      </w:r>
      <w:r w:rsidR="0014564F" w:rsidRPr="0014564F">
        <w:rPr>
          <w:b w:val="0"/>
          <w:i w:val="0"/>
          <w:sz w:val="24"/>
          <w:szCs w:val="24"/>
        </w:rPr>
        <w:t>работа с секретной документации по оперативным мероприятиям проведенным службой экономических расследовании департамента</w:t>
      </w:r>
      <w:r w:rsidR="0014564F" w:rsidRPr="0014564F">
        <w:rPr>
          <w:b w:val="0"/>
          <w:i w:val="0"/>
          <w:sz w:val="24"/>
          <w:szCs w:val="24"/>
          <w:lang w:val="kk-KZ"/>
        </w:rPr>
        <w:t>. Оценка по результатам деятельности руководителей отделов организационно-финансового управления</w:t>
      </w:r>
    </w:p>
    <w:p w:rsidR="00E17C42" w:rsidRDefault="00E17C42" w:rsidP="00E17C42">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14564F" w:rsidRPr="0014564F" w:rsidRDefault="00E17C42" w:rsidP="0014564F">
      <w:pPr>
        <w:jc w:val="both"/>
        <w:rPr>
          <w:b w:val="0"/>
          <w:bCs w:val="0"/>
          <w:i w:val="0"/>
          <w:iCs w:val="0"/>
          <w:sz w:val="24"/>
          <w:szCs w:val="24"/>
          <w:lang w:val="kk-KZ"/>
        </w:rPr>
      </w:pPr>
      <w:r>
        <w:rPr>
          <w:i w:val="0"/>
          <w:color w:val="000000"/>
          <w:sz w:val="24"/>
          <w:szCs w:val="24"/>
          <w:lang w:val="kk-KZ"/>
        </w:rPr>
        <w:t xml:space="preserve">Образование: </w:t>
      </w:r>
      <w:r w:rsidR="001A49B5" w:rsidRPr="001A49B5">
        <w:rPr>
          <w:b w:val="0"/>
          <w:i w:val="0"/>
          <w:color w:val="000000"/>
          <w:sz w:val="24"/>
          <w:szCs w:val="24"/>
          <w:lang w:val="kk-KZ"/>
        </w:rPr>
        <w:t xml:space="preserve">В </w:t>
      </w:r>
      <w:r w:rsidR="0014564F" w:rsidRPr="0014564F">
        <w:rPr>
          <w:b w:val="0"/>
          <w:bCs w:val="0"/>
          <w:i w:val="0"/>
          <w:iCs w:val="0"/>
          <w:sz w:val="22"/>
          <w:szCs w:val="22"/>
          <w:lang w:val="kk-KZ"/>
        </w:rPr>
        <w:t xml:space="preserve">в сфере социальных наук, экономики и бизнеса или в сфере гуманитарных наук или в сфере права или в сфере образования                 </w:t>
      </w:r>
    </w:p>
    <w:p w:rsidR="0014564F" w:rsidRPr="0014564F" w:rsidRDefault="00E17C42" w:rsidP="00A015DA">
      <w:pPr>
        <w:pStyle w:val="11"/>
        <w:jc w:val="both"/>
        <w:rPr>
          <w:b w:val="0"/>
          <w:i w:val="0"/>
          <w:color w:val="000000"/>
          <w:sz w:val="24"/>
          <w:szCs w:val="24"/>
          <w:lang w:val="kk-KZ"/>
        </w:rPr>
      </w:pPr>
      <w:r>
        <w:rPr>
          <w:i w:val="0"/>
          <w:color w:val="000000"/>
          <w:sz w:val="24"/>
          <w:szCs w:val="24"/>
          <w:lang w:val="kk-KZ"/>
        </w:rPr>
        <w:t>Специальность:</w:t>
      </w:r>
      <w:r w:rsidR="0014564F" w:rsidRPr="0014564F">
        <w:rPr>
          <w:sz w:val="22"/>
          <w:szCs w:val="22"/>
          <w:lang w:val="kk-KZ"/>
        </w:rPr>
        <w:t xml:space="preserve"> </w:t>
      </w:r>
      <w:r w:rsidR="0014564F" w:rsidRPr="0014564F">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r w:rsidRPr="0014564F">
        <w:rPr>
          <w:b w:val="0"/>
          <w:i w:val="0"/>
          <w:color w:val="000000"/>
          <w:sz w:val="24"/>
          <w:szCs w:val="24"/>
          <w:lang w:val="kk-KZ"/>
        </w:rPr>
        <w:t xml:space="preserve"> </w:t>
      </w:r>
    </w:p>
    <w:p w:rsidR="00E17C42" w:rsidRPr="00E17C42" w:rsidRDefault="00E17C42" w:rsidP="00A015DA">
      <w:pPr>
        <w:pStyle w:val="11"/>
        <w:jc w:val="both"/>
        <w:rPr>
          <w:b w:val="0"/>
          <w:bCs w:val="0"/>
          <w:i w:val="0"/>
          <w:iCs w:val="0"/>
          <w:color w:val="000000"/>
          <w:sz w:val="24"/>
          <w:szCs w:val="24"/>
          <w:lang w:val="kk-KZ"/>
        </w:rPr>
      </w:pPr>
      <w:r w:rsidRPr="00E17C4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t xml:space="preserve">  </w:t>
      </w:r>
      <w:r w:rsidRPr="00E17C42">
        <w:rPr>
          <w:b w:val="0"/>
          <w:bCs w:val="0"/>
          <w:i w:val="0"/>
          <w:iCs w:val="0"/>
          <w:sz w:val="24"/>
          <w:szCs w:val="24"/>
          <w:lang w:val="kk-KZ"/>
        </w:rPr>
        <w:t>Республики Казахстан</w:t>
      </w:r>
    </w:p>
    <w:p w:rsidR="006B46E4" w:rsidRDefault="006B46E4" w:rsidP="006B46E4">
      <w:pPr>
        <w:pStyle w:val="11"/>
        <w:jc w:val="both"/>
        <w:rPr>
          <w:b w:val="0"/>
          <w:i w:val="0"/>
          <w:sz w:val="24"/>
          <w:szCs w:val="24"/>
          <w:lang w:val="kk-KZ"/>
        </w:rPr>
      </w:pPr>
      <w:r>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w:t>
      </w:r>
      <w:r>
        <w:rPr>
          <w:b w:val="0"/>
          <w:i w:val="0"/>
          <w:sz w:val="24"/>
          <w:szCs w:val="24"/>
          <w:lang w:val="kk-KZ"/>
        </w:rPr>
        <w:lastRenderedPageBreak/>
        <w:t>приспособления и навык.</w:t>
      </w:r>
    </w:p>
    <w:p w:rsidR="0014564F" w:rsidRPr="0014564F" w:rsidRDefault="0014564F" w:rsidP="00E17C42">
      <w:pPr>
        <w:pStyle w:val="11"/>
        <w:jc w:val="both"/>
        <w:rPr>
          <w:b w:val="0"/>
          <w:i w:val="0"/>
          <w:sz w:val="22"/>
          <w:szCs w:val="22"/>
          <w:lang w:val="kk-KZ"/>
        </w:rPr>
      </w:pPr>
      <w:r w:rsidRPr="0014564F">
        <w:rPr>
          <w:b w:val="0"/>
          <w:i w:val="0"/>
          <w:sz w:val="22"/>
          <w:szCs w:val="22"/>
          <w:lang w:val="kk-KZ"/>
        </w:rPr>
        <w:t>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lang w:val="kk-KZ"/>
        </w:rPr>
        <w:t>В соответствии с типовым квалификационным требованиям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E17C42">
        <w:rPr>
          <w:b w:val="0"/>
          <w:bCs w:val="0"/>
          <w:i w:val="0"/>
          <w:iCs w:val="0"/>
          <w:sz w:val="24"/>
          <w:szCs w:val="24"/>
          <w:lang w:val="kk-KZ"/>
        </w:rPr>
        <w:t>.</w:t>
      </w:r>
    </w:p>
    <w:p w:rsidR="00E17C42" w:rsidRPr="00E17C42" w:rsidRDefault="00E17C42" w:rsidP="00E17C42">
      <w:pPr>
        <w:pStyle w:val="11"/>
        <w:jc w:val="both"/>
        <w:rPr>
          <w:bCs w:val="0"/>
          <w:i w:val="0"/>
          <w:iCs w:val="0"/>
          <w:sz w:val="24"/>
          <w:szCs w:val="24"/>
          <w:lang w:val="kk-KZ"/>
        </w:rPr>
      </w:pPr>
      <w:r w:rsidRPr="00E17C42">
        <w:rPr>
          <w:b w:val="0"/>
          <w:bCs w:val="0"/>
          <w:i w:val="0"/>
          <w:iCs w:val="0"/>
          <w:sz w:val="24"/>
          <w:szCs w:val="24"/>
        </w:rPr>
        <w:t xml:space="preserve">Умение работать на компьютере со стандартным пакетом программ </w:t>
      </w:r>
      <w:r w:rsidRPr="00E17C42">
        <w:rPr>
          <w:b w:val="0"/>
          <w:bCs w:val="0"/>
          <w:i w:val="0"/>
          <w:iCs w:val="0"/>
          <w:sz w:val="24"/>
          <w:szCs w:val="24"/>
          <w:lang w:val="en-US"/>
        </w:rPr>
        <w:t>MSWord</w:t>
      </w:r>
      <w:r w:rsidRPr="00E17C42">
        <w:rPr>
          <w:b w:val="0"/>
          <w:bCs w:val="0"/>
          <w:i w:val="0"/>
          <w:iCs w:val="0"/>
          <w:sz w:val="24"/>
          <w:szCs w:val="24"/>
        </w:rPr>
        <w:t xml:space="preserve">, </w:t>
      </w:r>
      <w:r w:rsidRPr="00E17C42">
        <w:rPr>
          <w:b w:val="0"/>
          <w:bCs w:val="0"/>
          <w:i w:val="0"/>
          <w:iCs w:val="0"/>
          <w:sz w:val="24"/>
          <w:szCs w:val="24"/>
          <w:lang w:val="en-US"/>
        </w:rPr>
        <w:t>MSExcel</w:t>
      </w:r>
      <w:r w:rsidRPr="00E17C42">
        <w:rPr>
          <w:b w:val="0"/>
          <w:bCs w:val="0"/>
          <w:i w:val="0"/>
          <w:iCs w:val="0"/>
          <w:sz w:val="24"/>
          <w:szCs w:val="24"/>
        </w:rPr>
        <w:t>, Интернет, Интранет-портал и ум</w:t>
      </w:r>
      <w:r w:rsidRPr="00E17C42">
        <w:rPr>
          <w:b w:val="0"/>
          <w:bCs w:val="0"/>
          <w:i w:val="0"/>
          <w:iCs w:val="0"/>
          <w:sz w:val="24"/>
          <w:szCs w:val="24"/>
          <w:lang w:val="kk-KZ"/>
        </w:rPr>
        <w:t>е</w:t>
      </w:r>
      <w:r w:rsidRPr="00E17C42">
        <w:rPr>
          <w:b w:val="0"/>
          <w:bCs w:val="0"/>
          <w:i w:val="0"/>
          <w:iCs w:val="0"/>
          <w:sz w:val="24"/>
          <w:szCs w:val="24"/>
        </w:rPr>
        <w:t>ние работать с электронной почтой.</w:t>
      </w:r>
    </w:p>
    <w:p w:rsidR="00E17C42" w:rsidRDefault="00E17C42" w:rsidP="00E6299C">
      <w:pPr>
        <w:pStyle w:val="11"/>
        <w:ind w:firstLine="708"/>
        <w:jc w:val="both"/>
        <w:rPr>
          <w:i w:val="0"/>
          <w:sz w:val="24"/>
          <w:szCs w:val="24"/>
          <w:lang w:val="kk-KZ"/>
        </w:rPr>
      </w:pPr>
    </w:p>
    <w:p w:rsidR="009C66C4" w:rsidRPr="00F02750" w:rsidRDefault="009C66C4" w:rsidP="00BD09B9">
      <w:pPr>
        <w:widowControl/>
        <w:ind w:firstLine="708"/>
        <w:jc w:val="both"/>
        <w:rPr>
          <w:bCs w:val="0"/>
          <w:i w:val="0"/>
          <w:iCs w:val="0"/>
          <w:sz w:val="24"/>
          <w:szCs w:val="24"/>
          <w:lang w:val="kk-KZ"/>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 xml:space="preserve">При предоставлении документов в электронном виде на адрес электронной почты государственного органа их оригиналы </w:t>
      </w:r>
      <w:r w:rsidRPr="00A576D8">
        <w:rPr>
          <w:b w:val="0"/>
          <w:i w:val="0"/>
          <w:color w:val="000000"/>
          <w:sz w:val="24"/>
          <w:szCs w:val="24"/>
        </w:rPr>
        <w:lastRenderedPageBreak/>
        <w:t>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w:t>
      </w:r>
      <w:r w:rsidRPr="00AB4143">
        <w:rPr>
          <w:b w:val="0"/>
          <w:i w:val="0"/>
          <w:sz w:val="24"/>
          <w:szCs w:val="24"/>
        </w:rPr>
        <w:lastRenderedPageBreak/>
        <w:t>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e-mail: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lastRenderedPageBreak/>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(подпись)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3DA1"/>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37D19"/>
    <w:rsid w:val="0014564F"/>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A49B5"/>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2AF0"/>
    <w:rsid w:val="00276DBB"/>
    <w:rsid w:val="00281F65"/>
    <w:rsid w:val="002832FC"/>
    <w:rsid w:val="00283AAF"/>
    <w:rsid w:val="00287C3E"/>
    <w:rsid w:val="00294874"/>
    <w:rsid w:val="0029732E"/>
    <w:rsid w:val="002A3711"/>
    <w:rsid w:val="002A5BDE"/>
    <w:rsid w:val="002A732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57E74"/>
    <w:rsid w:val="003619BD"/>
    <w:rsid w:val="00361CA2"/>
    <w:rsid w:val="0036754E"/>
    <w:rsid w:val="0037384F"/>
    <w:rsid w:val="003779E0"/>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B56"/>
    <w:rsid w:val="00400F34"/>
    <w:rsid w:val="00403673"/>
    <w:rsid w:val="00404DBE"/>
    <w:rsid w:val="00405B48"/>
    <w:rsid w:val="004136C7"/>
    <w:rsid w:val="0041543E"/>
    <w:rsid w:val="00417E31"/>
    <w:rsid w:val="004267F8"/>
    <w:rsid w:val="00432C78"/>
    <w:rsid w:val="00433C38"/>
    <w:rsid w:val="004341D9"/>
    <w:rsid w:val="00435B03"/>
    <w:rsid w:val="00437797"/>
    <w:rsid w:val="00444548"/>
    <w:rsid w:val="00446B40"/>
    <w:rsid w:val="004575A5"/>
    <w:rsid w:val="00471A88"/>
    <w:rsid w:val="00472B72"/>
    <w:rsid w:val="00472EF7"/>
    <w:rsid w:val="004805D2"/>
    <w:rsid w:val="00480688"/>
    <w:rsid w:val="004825D5"/>
    <w:rsid w:val="00482F1E"/>
    <w:rsid w:val="00486315"/>
    <w:rsid w:val="004A1ABB"/>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42BCE"/>
    <w:rsid w:val="00652154"/>
    <w:rsid w:val="00653909"/>
    <w:rsid w:val="00655E28"/>
    <w:rsid w:val="00656299"/>
    <w:rsid w:val="00663156"/>
    <w:rsid w:val="006649E6"/>
    <w:rsid w:val="00666B2F"/>
    <w:rsid w:val="00667C22"/>
    <w:rsid w:val="006765D5"/>
    <w:rsid w:val="006832FF"/>
    <w:rsid w:val="00684D08"/>
    <w:rsid w:val="00687C8E"/>
    <w:rsid w:val="0069288E"/>
    <w:rsid w:val="006970FE"/>
    <w:rsid w:val="00697FF4"/>
    <w:rsid w:val="006A14A4"/>
    <w:rsid w:val="006A1B41"/>
    <w:rsid w:val="006A3393"/>
    <w:rsid w:val="006A6116"/>
    <w:rsid w:val="006A6727"/>
    <w:rsid w:val="006B1A34"/>
    <w:rsid w:val="006B46E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37E43"/>
    <w:rsid w:val="0074149F"/>
    <w:rsid w:val="007568B7"/>
    <w:rsid w:val="0075783C"/>
    <w:rsid w:val="007639CC"/>
    <w:rsid w:val="00765FA5"/>
    <w:rsid w:val="007742A2"/>
    <w:rsid w:val="0079419A"/>
    <w:rsid w:val="007A28D8"/>
    <w:rsid w:val="007A48AA"/>
    <w:rsid w:val="007A5AF2"/>
    <w:rsid w:val="007B48E0"/>
    <w:rsid w:val="007B6D25"/>
    <w:rsid w:val="007D0DDA"/>
    <w:rsid w:val="007D1F22"/>
    <w:rsid w:val="007D2B34"/>
    <w:rsid w:val="007D6845"/>
    <w:rsid w:val="007E275B"/>
    <w:rsid w:val="007E37BF"/>
    <w:rsid w:val="007E4224"/>
    <w:rsid w:val="007E50A3"/>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4BE4"/>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0F0"/>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C66C4"/>
    <w:rsid w:val="009D0345"/>
    <w:rsid w:val="009D3E1D"/>
    <w:rsid w:val="009E1EAD"/>
    <w:rsid w:val="009E4CB5"/>
    <w:rsid w:val="009F06CF"/>
    <w:rsid w:val="009F1F5A"/>
    <w:rsid w:val="009F6AB3"/>
    <w:rsid w:val="00A00DC8"/>
    <w:rsid w:val="00A015DA"/>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2B41"/>
    <w:rsid w:val="00A85763"/>
    <w:rsid w:val="00A907AE"/>
    <w:rsid w:val="00AA1F92"/>
    <w:rsid w:val="00AA2CAD"/>
    <w:rsid w:val="00AA2D93"/>
    <w:rsid w:val="00AA3E22"/>
    <w:rsid w:val="00AB0140"/>
    <w:rsid w:val="00AB3170"/>
    <w:rsid w:val="00AB4143"/>
    <w:rsid w:val="00AB7612"/>
    <w:rsid w:val="00AC053E"/>
    <w:rsid w:val="00AD178C"/>
    <w:rsid w:val="00AD5290"/>
    <w:rsid w:val="00AE0211"/>
    <w:rsid w:val="00AE0FA2"/>
    <w:rsid w:val="00AF2E58"/>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9B9"/>
    <w:rsid w:val="00BD0FD1"/>
    <w:rsid w:val="00BD4E5A"/>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4AA4"/>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42A1"/>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C3596"/>
    <w:rsid w:val="00DD4DEB"/>
    <w:rsid w:val="00DD51DE"/>
    <w:rsid w:val="00DD5A2E"/>
    <w:rsid w:val="00DD5C7B"/>
    <w:rsid w:val="00DD6457"/>
    <w:rsid w:val="00DE1864"/>
    <w:rsid w:val="00DE1F20"/>
    <w:rsid w:val="00DE5805"/>
    <w:rsid w:val="00DF6B2C"/>
    <w:rsid w:val="00E06E7B"/>
    <w:rsid w:val="00E07CDE"/>
    <w:rsid w:val="00E17A14"/>
    <w:rsid w:val="00E17C42"/>
    <w:rsid w:val="00E21B90"/>
    <w:rsid w:val="00E23418"/>
    <w:rsid w:val="00E33577"/>
    <w:rsid w:val="00E357C5"/>
    <w:rsid w:val="00E37BB4"/>
    <w:rsid w:val="00E42904"/>
    <w:rsid w:val="00E55E9D"/>
    <w:rsid w:val="00E6299C"/>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0B9E"/>
    <w:rsid w:val="00EC2377"/>
    <w:rsid w:val="00ED027D"/>
    <w:rsid w:val="00ED4B15"/>
    <w:rsid w:val="00EE3B39"/>
    <w:rsid w:val="00EE5D54"/>
    <w:rsid w:val="00EE7D42"/>
    <w:rsid w:val="00EF4E7B"/>
    <w:rsid w:val="00F005D2"/>
    <w:rsid w:val="00F02750"/>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0074"/>
    <w:rsid w:val="00F948AA"/>
    <w:rsid w:val="00F9630D"/>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F451-01A0-4328-B9BF-40D5844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Заголовок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 w:type="character" w:styleId="af5">
    <w:name w:val="Subtle Emphasis"/>
    <w:basedOn w:val="a0"/>
    <w:uiPriority w:val="19"/>
    <w:qFormat/>
    <w:rsid w:val="00E629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61095214">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08281605">
      <w:bodyDiv w:val="1"/>
      <w:marLeft w:val="0"/>
      <w:marRight w:val="0"/>
      <w:marTop w:val="0"/>
      <w:marBottom w:val="0"/>
      <w:divBdr>
        <w:top w:val="none" w:sz="0" w:space="0" w:color="auto"/>
        <w:left w:val="none" w:sz="0" w:space="0" w:color="auto"/>
        <w:bottom w:val="none" w:sz="0" w:space="0" w:color="auto"/>
        <w:right w:val="none" w:sz="0" w:space="0" w:color="auto"/>
      </w:divBdr>
    </w:div>
    <w:div w:id="11140561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09648686">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31410621">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1984503387">
      <w:bodyDiv w:val="1"/>
      <w:marLeft w:val="0"/>
      <w:marRight w:val="0"/>
      <w:marTop w:val="0"/>
      <w:marBottom w:val="0"/>
      <w:divBdr>
        <w:top w:val="none" w:sz="0" w:space="0" w:color="auto"/>
        <w:left w:val="none" w:sz="0" w:space="0" w:color="auto"/>
        <w:bottom w:val="none" w:sz="0" w:space="0" w:color="auto"/>
        <w:right w:val="none" w:sz="0" w:space="0" w:color="auto"/>
      </w:divBdr>
    </w:div>
    <w:div w:id="2011564249">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689928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082364196">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B345-207C-42F0-81AB-BDE5A627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Исатов Талгат Маратулы</cp:lastModifiedBy>
  <cp:revision>2</cp:revision>
  <cp:lastPrinted>2020-09-21T03:56:00Z</cp:lastPrinted>
  <dcterms:created xsi:type="dcterms:W3CDTF">2020-10-27T10:22:00Z</dcterms:created>
  <dcterms:modified xsi:type="dcterms:W3CDTF">2020-10-27T10:22:00Z</dcterms:modified>
</cp:coreProperties>
</file>